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outlineLvl w:val="0"/>
        <w:rPr>
          <w:rFonts w:eastAsia="仿宋"/>
          <w:b/>
          <w:sz w:val="32"/>
          <w:szCs w:val="32"/>
        </w:rPr>
      </w:pPr>
      <w:r>
        <w:rPr>
          <w:rFonts w:eastAsia="仿宋"/>
          <w:b/>
          <w:sz w:val="32"/>
          <w:szCs w:val="32"/>
        </w:rPr>
        <w:t>石河子大学化学化工学院</w:t>
      </w:r>
      <w:r>
        <w:rPr>
          <w:rFonts w:hint="eastAsia" w:eastAsia="仿宋"/>
          <w:b/>
          <w:sz w:val="32"/>
          <w:szCs w:val="32"/>
          <w:lang w:val="en-US" w:eastAsia="zh-CN"/>
        </w:rPr>
        <w:t>优秀毕业研究生</w:t>
      </w:r>
      <w:r>
        <w:rPr>
          <w:rFonts w:eastAsia="仿宋"/>
          <w:b/>
          <w:sz w:val="32"/>
          <w:szCs w:val="32"/>
        </w:rPr>
        <w:t>评审实施细则</w:t>
      </w:r>
    </w:p>
    <w:p>
      <w:pPr>
        <w:ind w:firstLine="720" w:firstLineChars="200"/>
        <w:rPr>
          <w:rFonts w:eastAsia="方正大标宋简体"/>
          <w:bCs/>
          <w:sz w:val="36"/>
          <w:szCs w:val="36"/>
        </w:rPr>
      </w:pPr>
    </w:p>
    <w:p>
      <w:pPr>
        <w:pStyle w:val="5"/>
        <w:keepNext w:val="0"/>
        <w:keepLines w:val="0"/>
        <w:widowControl/>
        <w:suppressLineNumbers w:val="0"/>
        <w:spacing w:before="0" w:beforeAutospacing="0" w:after="0" w:afterAutospacing="0" w:line="360" w:lineRule="auto"/>
        <w:ind w:left="0" w:firstLine="645"/>
      </w:pPr>
      <w:r>
        <w:rPr>
          <w:rStyle w:val="9"/>
          <w:rFonts w:ascii="仿宋_GB2312" w:hAnsi="仿宋_GB2312" w:eastAsia="仿宋_GB2312" w:cs="仿宋_GB2312"/>
          <w:sz w:val="31"/>
          <w:szCs w:val="31"/>
        </w:rPr>
        <w:t>一、评选范围：</w:t>
      </w:r>
    </w:p>
    <w:p>
      <w:pPr>
        <w:pStyle w:val="5"/>
        <w:keepNext w:val="0"/>
        <w:keepLines w:val="0"/>
        <w:widowControl/>
        <w:suppressLineNumbers w:val="0"/>
        <w:spacing w:before="210" w:beforeAutospacing="0" w:after="0" w:afterAutospacing="0" w:line="360" w:lineRule="auto"/>
        <w:ind w:left="0" w:firstLine="615"/>
        <w:rPr>
          <w:rFonts w:hint="default" w:ascii="仿宋_GB2312" w:hAnsi="仿宋_GB2312" w:eastAsia="仿宋_GB2312" w:cs="仿宋_GB2312"/>
          <w:spacing w:val="0"/>
          <w:sz w:val="31"/>
          <w:szCs w:val="31"/>
        </w:rPr>
      </w:pPr>
      <w:r>
        <w:rPr>
          <w:rFonts w:hint="default" w:ascii="仿宋_GB2312" w:hAnsi="仿宋_GB2312" w:eastAsia="仿宋_GB2312" w:cs="仿宋_GB2312"/>
          <w:spacing w:val="0"/>
          <w:sz w:val="31"/>
          <w:szCs w:val="31"/>
        </w:rPr>
        <w:t>全日制应届毕业研究生（</w:t>
      </w:r>
      <w:r>
        <w:rPr>
          <w:rFonts w:hint="eastAsia" w:ascii="仿宋_GB2312" w:hAnsi="仿宋_GB2312" w:eastAsia="仿宋_GB2312" w:cs="仿宋_GB2312"/>
          <w:spacing w:val="0"/>
          <w:sz w:val="31"/>
          <w:szCs w:val="31"/>
          <w:lang w:eastAsia="zh-CN"/>
        </w:rPr>
        <w:t>建议评选过三好研究生和优秀研究生干部的同学不要参评了；前期申报兵团优秀毕业生的同学因符合校级评选条件直接</w:t>
      </w:r>
      <w:bookmarkStart w:id="0" w:name="_GoBack"/>
      <w:bookmarkEnd w:id="0"/>
      <w:r>
        <w:rPr>
          <w:rFonts w:hint="eastAsia" w:ascii="仿宋_GB2312" w:hAnsi="仿宋_GB2312" w:eastAsia="仿宋_GB2312" w:cs="仿宋_GB2312"/>
          <w:spacing w:val="0"/>
          <w:sz w:val="31"/>
          <w:szCs w:val="31"/>
          <w:lang w:eastAsia="zh-CN"/>
        </w:rPr>
        <w:t>获评，不用再次提交材料</w:t>
      </w:r>
      <w:r>
        <w:rPr>
          <w:rFonts w:hint="default" w:ascii="仿宋_GB2312" w:hAnsi="仿宋_GB2312" w:eastAsia="仿宋_GB2312" w:cs="仿宋_GB2312"/>
          <w:spacing w:val="0"/>
          <w:sz w:val="31"/>
          <w:szCs w:val="31"/>
        </w:rPr>
        <w:t>）。</w:t>
      </w:r>
    </w:p>
    <w:p>
      <w:pPr>
        <w:snapToGrid w:val="0"/>
        <w:spacing w:line="620" w:lineRule="exact"/>
        <w:ind w:firstLine="562" w:firstLineChars="200"/>
        <w:rPr>
          <w:rFonts w:eastAsia="仿宋"/>
          <w:b/>
          <w:kern w:val="0"/>
          <w:sz w:val="28"/>
          <w:szCs w:val="28"/>
        </w:rPr>
      </w:pPr>
      <w:r>
        <w:rPr>
          <w:rFonts w:eastAsia="仿宋"/>
          <w:b/>
          <w:kern w:val="0"/>
          <w:sz w:val="28"/>
          <w:szCs w:val="28"/>
        </w:rPr>
        <w:t>二、申请条件</w:t>
      </w:r>
    </w:p>
    <w:p>
      <w:pPr>
        <w:pStyle w:val="5"/>
        <w:keepNext w:val="0"/>
        <w:keepLines w:val="0"/>
        <w:widowControl/>
        <w:suppressLineNumbers w:val="0"/>
        <w:spacing w:before="0" w:beforeAutospacing="0" w:after="0" w:afterAutospacing="0" w:line="360" w:lineRule="auto"/>
        <w:ind w:left="0" w:firstLine="645"/>
        <w:rPr>
          <w:rFonts w:hint="default" w:ascii="仿宋_GB2312" w:hAnsi="仿宋_GB2312" w:eastAsia="仿宋_GB2312" w:cs="仿宋_GB2312"/>
          <w:sz w:val="31"/>
          <w:szCs w:val="31"/>
        </w:rPr>
      </w:pPr>
      <w:r>
        <w:rPr>
          <w:rFonts w:hint="default" w:ascii="仿宋_GB2312" w:hAnsi="仿宋_GB2312" w:eastAsia="仿宋_GB2312" w:cs="仿宋_GB2312"/>
          <w:sz w:val="31"/>
          <w:szCs w:val="31"/>
        </w:rPr>
        <w:t>(一)有坚定正确的政治立场，遵纪守法、品德优秀，有较强的诚信意识和良好的学术道德;关心和热爱集体、尊敬师长、团结同学,严格遵守学校各项规章制度,在校期间未受过处分。</w:t>
      </w:r>
    </w:p>
    <w:p>
      <w:pPr>
        <w:pStyle w:val="5"/>
        <w:keepNext w:val="0"/>
        <w:keepLines w:val="0"/>
        <w:widowControl/>
        <w:suppressLineNumbers w:val="0"/>
        <w:spacing w:before="0" w:beforeAutospacing="0" w:after="0" w:afterAutospacing="0" w:line="360" w:lineRule="auto"/>
        <w:ind w:left="0" w:firstLine="645"/>
        <w:rPr>
          <w:rFonts w:hint="default" w:ascii="仿宋_GB2312" w:hAnsi="仿宋_GB2312" w:eastAsia="仿宋_GB2312" w:cs="仿宋_GB2312"/>
          <w:sz w:val="31"/>
          <w:szCs w:val="31"/>
        </w:rPr>
      </w:pPr>
      <w:r>
        <w:rPr>
          <w:rFonts w:hint="default" w:ascii="仿宋_GB2312" w:hAnsi="仿宋_GB2312" w:eastAsia="仿宋_GB2312" w:cs="仿宋_GB2312"/>
          <w:sz w:val="31"/>
          <w:szCs w:val="31"/>
        </w:rPr>
        <w:t>(二)有正确的择业观和就业观，对创新创业、积极应征入伍或到南疆地区、艰苦边远地区、基层工作及重点领域、新兴领域、国际组织等就业的毕业生，优先推荐并可适当放宽评选条件。</w:t>
      </w:r>
    </w:p>
    <w:p>
      <w:pPr>
        <w:pStyle w:val="5"/>
        <w:keepNext w:val="0"/>
        <w:keepLines w:val="0"/>
        <w:widowControl/>
        <w:suppressLineNumbers w:val="0"/>
        <w:spacing w:before="0" w:beforeAutospacing="0" w:after="0" w:afterAutospacing="0" w:line="360" w:lineRule="auto"/>
        <w:ind w:left="0" w:firstLine="645"/>
        <w:rPr>
          <w:rFonts w:hint="default" w:ascii="仿宋_GB2312" w:hAnsi="仿宋_GB2312" w:eastAsia="仿宋_GB2312" w:cs="仿宋_GB2312"/>
          <w:sz w:val="31"/>
          <w:szCs w:val="31"/>
        </w:rPr>
      </w:pPr>
      <w:r>
        <w:rPr>
          <w:rFonts w:hint="default" w:ascii="仿宋_GB2312" w:hAnsi="仿宋_GB2312" w:eastAsia="仿宋_GB2312" w:cs="仿宋_GB2312"/>
          <w:sz w:val="31"/>
          <w:szCs w:val="31"/>
        </w:rPr>
        <w:t>(三)学习勤奋，刻苦钻研,注重自学能力、动手能力和创新能力的培养，注意拓宽知识面，理论联系实际，学术思想活跃，至少在国际、国内重要刊物上发表一篇文章;具有较强的科研能力，在重大课题研究中承担重要责任并取得了-定的成绩。</w:t>
      </w:r>
    </w:p>
    <w:p>
      <w:pPr>
        <w:pStyle w:val="5"/>
        <w:keepNext w:val="0"/>
        <w:keepLines w:val="0"/>
        <w:widowControl/>
        <w:suppressLineNumbers w:val="0"/>
        <w:spacing w:before="0" w:beforeAutospacing="0" w:after="0" w:afterAutospacing="0" w:line="360" w:lineRule="auto"/>
        <w:ind w:left="0" w:firstLine="645"/>
        <w:rPr>
          <w:rFonts w:hint="default" w:ascii="仿宋_GB2312" w:hAnsi="仿宋_GB2312" w:eastAsia="仿宋_GB2312" w:cs="仿宋_GB2312"/>
          <w:sz w:val="31"/>
          <w:szCs w:val="31"/>
        </w:rPr>
      </w:pPr>
      <w:r>
        <w:rPr>
          <w:rFonts w:hint="default" w:ascii="仿宋_GB2312" w:hAnsi="仿宋_GB2312" w:eastAsia="仿宋_GB2312" w:cs="仿宋_GB2312"/>
          <w:sz w:val="31"/>
          <w:szCs w:val="31"/>
        </w:rPr>
        <w:t>(四)坚持锻炼身体，具有健康的体魄，积极参加集体组织的各项有益的文体活动，讲究公共卫生和个人卫生。</w:t>
      </w:r>
    </w:p>
    <w:p>
      <w:pPr>
        <w:pStyle w:val="5"/>
        <w:keepNext w:val="0"/>
        <w:keepLines w:val="0"/>
        <w:widowControl/>
        <w:suppressLineNumbers w:val="0"/>
        <w:spacing w:before="0" w:beforeAutospacing="0" w:after="0" w:afterAutospacing="0" w:line="360" w:lineRule="auto"/>
        <w:ind w:left="0" w:firstLine="645"/>
        <w:rPr>
          <w:rFonts w:hint="default" w:ascii="仿宋_GB2312" w:hAnsi="仿宋_GB2312" w:eastAsia="仿宋_GB2312" w:cs="仿宋_GB2312"/>
          <w:sz w:val="31"/>
          <w:szCs w:val="31"/>
        </w:rPr>
      </w:pPr>
      <w:r>
        <w:rPr>
          <w:rFonts w:hint="default" w:ascii="仿宋_GB2312" w:hAnsi="仿宋_GB2312" w:eastAsia="仿宋_GB2312" w:cs="仿宋_GB2312"/>
          <w:sz w:val="31"/>
          <w:szCs w:val="31"/>
        </w:rPr>
        <w:t>(五)科研成果突出(四大检索发表论文、完成专著、第二负责人以上获省部级奖励、申报专利等优先考虑),能够取得毕业证及学位证且学位论文送审评阅结果为</w:t>
      </w:r>
      <w:r>
        <w:rPr>
          <w:rFonts w:hint="default" w:ascii="仿宋_GB2312" w:hAnsi="仿宋_GB2312" w:eastAsia="仿宋_GB2312" w:cs="仿宋_GB2312"/>
          <w:b/>
          <w:bCs/>
          <w:sz w:val="31"/>
          <w:szCs w:val="31"/>
        </w:rPr>
        <w:t>良好以上(其中至少1个优秀)</w:t>
      </w:r>
      <w:r>
        <w:rPr>
          <w:rFonts w:hint="default" w:ascii="仿宋_GB2312" w:hAnsi="仿宋_GB2312" w:eastAsia="仿宋_GB2312" w:cs="仿宋_GB2312"/>
          <w:sz w:val="31"/>
          <w:szCs w:val="31"/>
        </w:rPr>
        <w:t>，具有代表性的优秀毕业生推荐参评。</w:t>
      </w:r>
    </w:p>
    <w:p>
      <w:pPr>
        <w:pStyle w:val="5"/>
        <w:keepNext w:val="0"/>
        <w:keepLines w:val="0"/>
        <w:widowControl/>
        <w:suppressLineNumbers w:val="0"/>
        <w:spacing w:before="0" w:beforeAutospacing="0" w:after="0" w:afterAutospacing="0" w:line="360" w:lineRule="auto"/>
        <w:ind w:left="0" w:firstLine="645"/>
        <w:rPr>
          <w:rFonts w:eastAsia="仿宋"/>
          <w:b/>
          <w:sz w:val="28"/>
          <w:szCs w:val="28"/>
        </w:rPr>
      </w:pPr>
      <w:r>
        <w:rPr>
          <w:rFonts w:eastAsia="仿宋"/>
          <w:b/>
          <w:sz w:val="28"/>
          <w:szCs w:val="28"/>
        </w:rPr>
        <w:t>三、评分标准</w:t>
      </w:r>
    </w:p>
    <w:p>
      <w:pPr>
        <w:ind w:firstLine="560" w:firstLineChars="200"/>
        <w:rPr>
          <w:rFonts w:eastAsia="仿宋"/>
          <w:sz w:val="28"/>
          <w:szCs w:val="28"/>
        </w:rPr>
      </w:pPr>
      <w:r>
        <w:rPr>
          <w:rFonts w:hint="eastAsia" w:eastAsia="仿宋"/>
          <w:sz w:val="28"/>
          <w:szCs w:val="28"/>
        </w:rPr>
        <w:t>优秀毕业研究生</w:t>
      </w:r>
      <w:r>
        <w:rPr>
          <w:rFonts w:eastAsia="仿宋"/>
          <w:sz w:val="28"/>
          <w:szCs w:val="28"/>
        </w:rPr>
        <w:t>评定实行积分制，由课业成绩评分、科研成果评分和社会活动综合绩效三个部分组成。最终评分由上述三项分数累加获得，评分方法、标准如下：</w:t>
      </w:r>
    </w:p>
    <w:p>
      <w:pPr>
        <w:rPr>
          <w:rFonts w:eastAsia="仿宋"/>
          <w:sz w:val="28"/>
          <w:szCs w:val="28"/>
        </w:rPr>
      </w:pPr>
      <w:r>
        <w:rPr>
          <w:rFonts w:eastAsia="仿宋"/>
          <w:sz w:val="28"/>
          <w:szCs w:val="28"/>
        </w:rPr>
        <w:t xml:space="preserve">1. </w:t>
      </w:r>
      <w:r>
        <w:rPr>
          <w:rFonts w:eastAsia="仿宋"/>
          <w:b/>
          <w:sz w:val="28"/>
          <w:szCs w:val="28"/>
        </w:rPr>
        <w:t>课业成绩评分</w:t>
      </w:r>
    </w:p>
    <w:tbl>
      <w:tblPr>
        <w:tblStyle w:val="6"/>
        <w:tblW w:w="9073"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172"/>
        <w:gridCol w:w="1068"/>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06" w:type="dxa"/>
            <w:noWrap w:val="0"/>
            <w:vAlign w:val="center"/>
          </w:tcPr>
          <w:p>
            <w:pPr>
              <w:jc w:val="center"/>
              <w:rPr>
                <w:rFonts w:eastAsia="仿宋"/>
                <w:sz w:val="28"/>
                <w:szCs w:val="28"/>
              </w:rPr>
            </w:pPr>
            <w:r>
              <w:rPr>
                <w:rFonts w:eastAsia="仿宋"/>
                <w:sz w:val="28"/>
                <w:szCs w:val="28"/>
              </w:rPr>
              <w:t>计分项目</w:t>
            </w:r>
          </w:p>
        </w:tc>
        <w:tc>
          <w:tcPr>
            <w:tcW w:w="2172" w:type="dxa"/>
            <w:noWrap w:val="0"/>
            <w:vAlign w:val="center"/>
          </w:tcPr>
          <w:p>
            <w:pPr>
              <w:jc w:val="center"/>
              <w:rPr>
                <w:rFonts w:eastAsia="仿宋"/>
                <w:sz w:val="28"/>
                <w:szCs w:val="28"/>
              </w:rPr>
            </w:pPr>
            <w:r>
              <w:rPr>
                <w:rFonts w:eastAsia="仿宋"/>
                <w:sz w:val="28"/>
                <w:szCs w:val="28"/>
              </w:rPr>
              <w:t>等级</w:t>
            </w:r>
          </w:p>
        </w:tc>
        <w:tc>
          <w:tcPr>
            <w:tcW w:w="1068" w:type="dxa"/>
            <w:noWrap w:val="0"/>
            <w:vAlign w:val="center"/>
          </w:tcPr>
          <w:p>
            <w:pPr>
              <w:jc w:val="center"/>
              <w:rPr>
                <w:rFonts w:eastAsia="仿宋"/>
                <w:sz w:val="28"/>
                <w:szCs w:val="28"/>
              </w:rPr>
            </w:pPr>
            <w:r>
              <w:rPr>
                <w:rFonts w:eastAsia="仿宋"/>
                <w:sz w:val="28"/>
                <w:szCs w:val="28"/>
              </w:rPr>
              <w:t>计分</w:t>
            </w:r>
          </w:p>
        </w:tc>
        <w:tc>
          <w:tcPr>
            <w:tcW w:w="3427" w:type="dxa"/>
            <w:noWrap w:val="0"/>
            <w:vAlign w:val="center"/>
          </w:tcPr>
          <w:p>
            <w:pPr>
              <w:jc w:val="cente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restart"/>
            <w:noWrap w:val="0"/>
            <w:vAlign w:val="center"/>
          </w:tcPr>
          <w:p>
            <w:pPr>
              <w:jc w:val="both"/>
              <w:rPr>
                <w:rFonts w:hint="default" w:eastAsia="仿宋"/>
                <w:sz w:val="28"/>
                <w:szCs w:val="28"/>
                <w:lang w:val="en-US" w:eastAsia="zh-CN"/>
              </w:rPr>
            </w:pPr>
            <w:r>
              <w:rPr>
                <w:rFonts w:hint="eastAsia" w:eastAsia="仿宋"/>
                <w:sz w:val="28"/>
                <w:szCs w:val="28"/>
                <w:lang w:val="en-US" w:eastAsia="zh-CN"/>
              </w:rPr>
              <w:t>课程平均成绩</w:t>
            </w:r>
          </w:p>
        </w:tc>
        <w:tc>
          <w:tcPr>
            <w:tcW w:w="2172" w:type="dxa"/>
            <w:noWrap w:val="0"/>
            <w:vAlign w:val="center"/>
          </w:tcPr>
          <w:p>
            <w:pPr>
              <w:jc w:val="center"/>
              <w:rPr>
                <w:rFonts w:eastAsia="仿宋"/>
                <w:sz w:val="28"/>
                <w:szCs w:val="28"/>
              </w:rPr>
            </w:pPr>
            <w:r>
              <w:rPr>
                <w:rFonts w:eastAsia="仿宋"/>
                <w:sz w:val="28"/>
                <w:szCs w:val="28"/>
              </w:rPr>
              <w:t>80.00-84.99分</w:t>
            </w:r>
          </w:p>
        </w:tc>
        <w:tc>
          <w:tcPr>
            <w:tcW w:w="1068" w:type="dxa"/>
            <w:noWrap w:val="0"/>
            <w:vAlign w:val="center"/>
          </w:tcPr>
          <w:p>
            <w:pPr>
              <w:jc w:val="center"/>
              <w:rPr>
                <w:rFonts w:eastAsia="仿宋"/>
                <w:sz w:val="28"/>
                <w:szCs w:val="28"/>
              </w:rPr>
            </w:pPr>
            <w:r>
              <w:rPr>
                <w:rFonts w:eastAsia="仿宋"/>
                <w:sz w:val="28"/>
                <w:szCs w:val="28"/>
              </w:rPr>
              <w:t>10</w:t>
            </w:r>
          </w:p>
        </w:tc>
        <w:tc>
          <w:tcPr>
            <w:tcW w:w="3427" w:type="dxa"/>
            <w:vMerge w:val="restart"/>
            <w:noWrap w:val="0"/>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sz w:val="28"/>
                <w:szCs w:val="28"/>
              </w:rPr>
              <w:t>85.00-89.99分</w:t>
            </w:r>
          </w:p>
        </w:tc>
        <w:tc>
          <w:tcPr>
            <w:tcW w:w="1068" w:type="dxa"/>
            <w:noWrap w:val="0"/>
            <w:vAlign w:val="center"/>
          </w:tcPr>
          <w:p>
            <w:pPr>
              <w:jc w:val="center"/>
              <w:rPr>
                <w:rFonts w:eastAsia="仿宋"/>
                <w:sz w:val="28"/>
                <w:szCs w:val="28"/>
              </w:rPr>
            </w:pPr>
            <w:r>
              <w:rPr>
                <w:rFonts w:eastAsia="仿宋"/>
                <w:sz w:val="28"/>
                <w:szCs w:val="28"/>
              </w:rPr>
              <w:t>12</w:t>
            </w:r>
          </w:p>
        </w:tc>
        <w:tc>
          <w:tcPr>
            <w:tcW w:w="3427" w:type="dxa"/>
            <w:vMerge w:val="continue"/>
            <w:noWrap w:val="0"/>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ind w:left="-103" w:leftChars="-49" w:firstLine="100" w:firstLineChars="36"/>
              <w:jc w:val="center"/>
              <w:rPr>
                <w:rFonts w:eastAsia="仿宋"/>
                <w:sz w:val="28"/>
                <w:szCs w:val="28"/>
              </w:rPr>
            </w:pPr>
            <w:r>
              <w:rPr>
                <w:rFonts w:eastAsia="仿宋"/>
                <w:sz w:val="28"/>
                <w:szCs w:val="28"/>
              </w:rPr>
              <w:t>90.00-94.99分</w:t>
            </w:r>
          </w:p>
        </w:tc>
        <w:tc>
          <w:tcPr>
            <w:tcW w:w="1068" w:type="dxa"/>
            <w:noWrap w:val="0"/>
            <w:vAlign w:val="center"/>
          </w:tcPr>
          <w:p>
            <w:pPr>
              <w:jc w:val="center"/>
              <w:rPr>
                <w:rFonts w:eastAsia="仿宋"/>
                <w:sz w:val="28"/>
                <w:szCs w:val="28"/>
              </w:rPr>
            </w:pPr>
            <w:r>
              <w:rPr>
                <w:rFonts w:eastAsia="仿宋"/>
                <w:sz w:val="28"/>
                <w:szCs w:val="28"/>
              </w:rPr>
              <w:t>14</w:t>
            </w:r>
          </w:p>
        </w:tc>
        <w:tc>
          <w:tcPr>
            <w:tcW w:w="3427" w:type="dxa"/>
            <w:vMerge w:val="continue"/>
            <w:noWrap w:val="0"/>
            <w:vAlign w:val="center"/>
          </w:tcPr>
          <w:p>
            <w:pPr>
              <w:jc w:val="center"/>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w w:val="90"/>
                <w:sz w:val="28"/>
                <w:szCs w:val="28"/>
              </w:rPr>
              <w:t>95.00-100.00分</w:t>
            </w:r>
          </w:p>
        </w:tc>
        <w:tc>
          <w:tcPr>
            <w:tcW w:w="1068" w:type="dxa"/>
            <w:noWrap w:val="0"/>
            <w:vAlign w:val="center"/>
          </w:tcPr>
          <w:p>
            <w:pPr>
              <w:jc w:val="center"/>
              <w:rPr>
                <w:rFonts w:eastAsia="仿宋"/>
                <w:sz w:val="28"/>
                <w:szCs w:val="28"/>
              </w:rPr>
            </w:pPr>
            <w:r>
              <w:rPr>
                <w:rFonts w:eastAsia="仿宋"/>
                <w:sz w:val="28"/>
                <w:szCs w:val="28"/>
              </w:rPr>
              <w:t>16</w:t>
            </w:r>
          </w:p>
        </w:tc>
        <w:tc>
          <w:tcPr>
            <w:tcW w:w="3427" w:type="dxa"/>
            <w:vMerge w:val="continue"/>
            <w:noWrap w:val="0"/>
            <w:vAlign w:val="center"/>
          </w:tcPr>
          <w:p>
            <w:pPr>
              <w:jc w:val="center"/>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restart"/>
            <w:noWrap w:val="0"/>
            <w:vAlign w:val="center"/>
          </w:tcPr>
          <w:p>
            <w:pPr>
              <w:spacing w:line="320" w:lineRule="exact"/>
              <w:jc w:val="center"/>
              <w:rPr>
                <w:rFonts w:eastAsia="仿宋"/>
                <w:sz w:val="28"/>
                <w:szCs w:val="28"/>
              </w:rPr>
            </w:pPr>
            <w:r>
              <w:rPr>
                <w:rFonts w:eastAsia="仿宋"/>
                <w:sz w:val="28"/>
                <w:szCs w:val="28"/>
              </w:rPr>
              <w:t>英语六级(CET-6)成绩</w:t>
            </w:r>
          </w:p>
        </w:tc>
        <w:tc>
          <w:tcPr>
            <w:tcW w:w="2172" w:type="dxa"/>
            <w:noWrap w:val="0"/>
            <w:vAlign w:val="center"/>
          </w:tcPr>
          <w:p>
            <w:pPr>
              <w:spacing w:line="300" w:lineRule="exact"/>
              <w:jc w:val="center"/>
              <w:rPr>
                <w:rFonts w:eastAsia="仿宋"/>
                <w:sz w:val="28"/>
                <w:szCs w:val="28"/>
              </w:rPr>
            </w:pPr>
            <w:r>
              <w:rPr>
                <w:rFonts w:eastAsia="仿宋"/>
                <w:sz w:val="28"/>
                <w:szCs w:val="28"/>
              </w:rPr>
              <w:t>355-399分</w:t>
            </w:r>
          </w:p>
        </w:tc>
        <w:tc>
          <w:tcPr>
            <w:tcW w:w="1068" w:type="dxa"/>
            <w:noWrap w:val="0"/>
            <w:vAlign w:val="center"/>
          </w:tcPr>
          <w:p>
            <w:pPr>
              <w:spacing w:line="300" w:lineRule="exact"/>
              <w:jc w:val="center"/>
              <w:rPr>
                <w:rFonts w:eastAsia="仿宋"/>
                <w:sz w:val="28"/>
                <w:szCs w:val="28"/>
              </w:rPr>
            </w:pPr>
            <w:r>
              <w:rPr>
                <w:rFonts w:eastAsia="仿宋"/>
                <w:sz w:val="28"/>
                <w:szCs w:val="28"/>
              </w:rPr>
              <w:t>2</w:t>
            </w:r>
          </w:p>
        </w:tc>
        <w:tc>
          <w:tcPr>
            <w:tcW w:w="3427" w:type="dxa"/>
            <w:vMerge w:val="restart"/>
            <w:noWrap w:val="0"/>
            <w:vAlign w:val="center"/>
          </w:tcPr>
          <w:p>
            <w:pPr>
              <w:spacing w:line="300" w:lineRule="exact"/>
              <w:jc w:val="left"/>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spacing w:line="320" w:lineRule="exact"/>
              <w:jc w:val="center"/>
              <w:rPr>
                <w:rFonts w:eastAsia="仿宋"/>
                <w:sz w:val="28"/>
                <w:szCs w:val="28"/>
              </w:rPr>
            </w:pPr>
          </w:p>
        </w:tc>
        <w:tc>
          <w:tcPr>
            <w:tcW w:w="2172" w:type="dxa"/>
            <w:noWrap w:val="0"/>
            <w:vAlign w:val="center"/>
          </w:tcPr>
          <w:p>
            <w:pPr>
              <w:spacing w:line="300" w:lineRule="exact"/>
              <w:jc w:val="center"/>
              <w:rPr>
                <w:rFonts w:eastAsia="仿宋"/>
                <w:sz w:val="28"/>
                <w:szCs w:val="28"/>
              </w:rPr>
            </w:pPr>
            <w:r>
              <w:rPr>
                <w:rFonts w:eastAsia="仿宋"/>
                <w:sz w:val="28"/>
                <w:szCs w:val="28"/>
              </w:rPr>
              <w:t>400-424分</w:t>
            </w:r>
          </w:p>
        </w:tc>
        <w:tc>
          <w:tcPr>
            <w:tcW w:w="1068" w:type="dxa"/>
            <w:noWrap w:val="0"/>
            <w:vAlign w:val="center"/>
          </w:tcPr>
          <w:p>
            <w:pPr>
              <w:spacing w:line="300" w:lineRule="exact"/>
              <w:jc w:val="center"/>
              <w:rPr>
                <w:rFonts w:eastAsia="仿宋"/>
                <w:sz w:val="28"/>
                <w:szCs w:val="28"/>
              </w:rPr>
            </w:pPr>
            <w:r>
              <w:rPr>
                <w:rFonts w:eastAsia="仿宋"/>
                <w:sz w:val="28"/>
                <w:szCs w:val="28"/>
              </w:rPr>
              <w:t>5</w:t>
            </w:r>
          </w:p>
        </w:tc>
        <w:tc>
          <w:tcPr>
            <w:tcW w:w="3427" w:type="dxa"/>
            <w:vMerge w:val="continue"/>
            <w:noWrap w:val="0"/>
            <w:vAlign w:val="center"/>
          </w:tcPr>
          <w:p>
            <w:pPr>
              <w:spacing w:line="3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spacing w:line="320" w:lineRule="exact"/>
              <w:jc w:val="center"/>
              <w:rPr>
                <w:rFonts w:eastAsia="仿宋"/>
                <w:sz w:val="28"/>
                <w:szCs w:val="28"/>
              </w:rPr>
            </w:pPr>
          </w:p>
        </w:tc>
        <w:tc>
          <w:tcPr>
            <w:tcW w:w="2172" w:type="dxa"/>
            <w:noWrap w:val="0"/>
            <w:vAlign w:val="center"/>
          </w:tcPr>
          <w:p>
            <w:pPr>
              <w:spacing w:line="300" w:lineRule="exact"/>
              <w:jc w:val="center"/>
              <w:rPr>
                <w:rFonts w:eastAsia="仿宋"/>
                <w:sz w:val="28"/>
                <w:szCs w:val="28"/>
              </w:rPr>
            </w:pPr>
            <w:r>
              <w:rPr>
                <w:rFonts w:eastAsia="仿宋"/>
                <w:sz w:val="28"/>
                <w:szCs w:val="28"/>
              </w:rPr>
              <w:t>425分以上</w:t>
            </w:r>
          </w:p>
        </w:tc>
        <w:tc>
          <w:tcPr>
            <w:tcW w:w="1068" w:type="dxa"/>
            <w:noWrap w:val="0"/>
            <w:vAlign w:val="center"/>
          </w:tcPr>
          <w:p>
            <w:pPr>
              <w:spacing w:line="300" w:lineRule="exact"/>
              <w:jc w:val="center"/>
              <w:rPr>
                <w:rFonts w:eastAsia="仿宋"/>
                <w:sz w:val="28"/>
                <w:szCs w:val="28"/>
              </w:rPr>
            </w:pPr>
            <w:r>
              <w:rPr>
                <w:rFonts w:eastAsia="仿宋"/>
                <w:sz w:val="28"/>
                <w:szCs w:val="28"/>
              </w:rPr>
              <w:t>8</w:t>
            </w:r>
          </w:p>
        </w:tc>
        <w:tc>
          <w:tcPr>
            <w:tcW w:w="3427" w:type="dxa"/>
            <w:vMerge w:val="continue"/>
            <w:noWrap w:val="0"/>
            <w:vAlign w:val="center"/>
          </w:tcPr>
          <w:p>
            <w:pPr>
              <w:spacing w:line="300" w:lineRule="exact"/>
              <w:jc w:val="center"/>
              <w:rPr>
                <w:rFonts w:eastAsia="仿宋"/>
                <w:sz w:val="28"/>
                <w:szCs w:val="28"/>
              </w:rPr>
            </w:pPr>
          </w:p>
        </w:tc>
      </w:tr>
    </w:tbl>
    <w:p>
      <w:pPr>
        <w:rPr>
          <w:rFonts w:eastAsia="仿宋"/>
          <w:sz w:val="28"/>
          <w:szCs w:val="28"/>
        </w:rPr>
      </w:pPr>
    </w:p>
    <w:p>
      <w:pPr>
        <w:rPr>
          <w:rFonts w:eastAsia="仿宋"/>
          <w:sz w:val="28"/>
          <w:szCs w:val="28"/>
        </w:rPr>
      </w:pPr>
      <w:r>
        <w:rPr>
          <w:rFonts w:eastAsia="仿宋"/>
          <w:sz w:val="28"/>
          <w:szCs w:val="28"/>
        </w:rPr>
        <w:t xml:space="preserve">2. </w:t>
      </w:r>
      <w:r>
        <w:rPr>
          <w:rFonts w:eastAsia="仿宋"/>
          <w:b/>
          <w:sz w:val="28"/>
          <w:szCs w:val="28"/>
        </w:rPr>
        <w:t>科研成果评分</w:t>
      </w:r>
    </w:p>
    <w:tbl>
      <w:tblPr>
        <w:tblStyle w:val="6"/>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298"/>
        <w:gridCol w:w="1558"/>
        <w:gridCol w:w="2194"/>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16" w:type="dxa"/>
            <w:gridSpan w:val="4"/>
            <w:noWrap w:val="0"/>
            <w:vAlign w:val="center"/>
          </w:tcPr>
          <w:p>
            <w:pPr>
              <w:snapToGrid w:val="0"/>
              <w:spacing w:line="360" w:lineRule="auto"/>
              <w:rPr>
                <w:rFonts w:eastAsia="仿宋"/>
                <w:sz w:val="28"/>
                <w:szCs w:val="28"/>
              </w:rPr>
            </w:pPr>
            <w:r>
              <w:rPr>
                <w:rFonts w:eastAsia="仿宋"/>
                <w:sz w:val="28"/>
                <w:szCs w:val="28"/>
              </w:rPr>
              <w:t>类别</w:t>
            </w:r>
          </w:p>
        </w:tc>
        <w:tc>
          <w:tcPr>
            <w:tcW w:w="2194" w:type="dxa"/>
            <w:noWrap w:val="0"/>
            <w:vAlign w:val="center"/>
          </w:tcPr>
          <w:p>
            <w:pPr>
              <w:snapToGrid w:val="0"/>
              <w:spacing w:line="360" w:lineRule="auto"/>
              <w:rPr>
                <w:rFonts w:eastAsia="仿宋"/>
                <w:sz w:val="28"/>
                <w:szCs w:val="28"/>
              </w:rPr>
            </w:pPr>
            <w:r>
              <w:rPr>
                <w:rFonts w:eastAsia="仿宋"/>
                <w:sz w:val="28"/>
                <w:szCs w:val="28"/>
              </w:rPr>
              <w:t>计分（分/篇）</w:t>
            </w:r>
          </w:p>
        </w:tc>
        <w:tc>
          <w:tcPr>
            <w:tcW w:w="3780" w:type="dxa"/>
            <w:noWrap w:val="0"/>
            <w:vAlign w:val="center"/>
          </w:tcPr>
          <w:p>
            <w:pP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SCI一区（JCR分区）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20+2×影响因子</w:t>
            </w:r>
          </w:p>
        </w:tc>
        <w:tc>
          <w:tcPr>
            <w:tcW w:w="3780" w:type="dxa"/>
            <w:vMerge w:val="restart"/>
            <w:noWrap w:val="0"/>
            <w:vAlign w:val="center"/>
          </w:tcPr>
          <w:p>
            <w:pPr>
              <w:numPr>
                <w:ilvl w:val="0"/>
                <w:numId w:val="1"/>
              </w:numPr>
              <w:snapToGrid w:val="0"/>
              <w:spacing w:line="240" w:lineRule="atLeast"/>
              <w:rPr>
                <w:rFonts w:eastAsia="仿宋"/>
                <w:sz w:val="28"/>
                <w:szCs w:val="28"/>
              </w:rPr>
            </w:pPr>
            <w:r>
              <w:rPr>
                <w:rFonts w:eastAsia="仿宋"/>
                <w:sz w:val="28"/>
                <w:szCs w:val="28"/>
              </w:rPr>
              <w:t>论文及著作加分实行积分制，论文首页需导师签字审定（论文分区以大学科研处科技奖励标准认定，同时被检索到2种JCR分区，按低的分区计算，影响因子按最新影响因子计算）。</w:t>
            </w:r>
          </w:p>
          <w:p>
            <w:pPr>
              <w:numPr>
                <w:ilvl w:val="0"/>
                <w:numId w:val="1"/>
              </w:numPr>
              <w:snapToGrid w:val="0"/>
              <w:spacing w:line="240" w:lineRule="atLeast"/>
              <w:rPr>
                <w:rFonts w:eastAsia="仿宋"/>
                <w:sz w:val="28"/>
                <w:szCs w:val="28"/>
              </w:rPr>
            </w:pPr>
            <w:r>
              <w:rPr>
                <w:rFonts w:eastAsia="仿宋"/>
                <w:sz w:val="28"/>
                <w:szCs w:val="28"/>
              </w:rPr>
              <w:t>未被公开发表但可明确证明即将被公开发表的成果提供导师签字接收证明或论文首页的科研成果予以认定和计分。但研究生或导师须在成果发表后将检索证明提交研办，如成果后期不能被检索，将追回所发放奖金并按处理办法对导师和研究生追责。</w:t>
            </w:r>
          </w:p>
          <w:p>
            <w:pPr>
              <w:numPr>
                <w:ilvl w:val="0"/>
                <w:numId w:val="1"/>
              </w:numPr>
              <w:snapToGrid w:val="0"/>
              <w:spacing w:line="240" w:lineRule="atLeast"/>
              <w:rPr>
                <w:rFonts w:eastAsia="仿宋"/>
                <w:sz w:val="28"/>
                <w:szCs w:val="28"/>
              </w:rPr>
            </w:pPr>
            <w:r>
              <w:rPr>
                <w:rFonts w:hint="eastAsia" w:eastAsia="仿宋"/>
                <w:sz w:val="28"/>
                <w:szCs w:val="28"/>
                <w:lang w:eastAsia="zh-CN"/>
              </w:rPr>
              <w:t>如果发表文章的所属</w:t>
            </w:r>
            <w:r>
              <w:rPr>
                <w:rFonts w:hint="eastAsia" w:eastAsia="仿宋"/>
                <w:sz w:val="28"/>
                <w:szCs w:val="28"/>
              </w:rPr>
              <w:t>期刊，已被SCI招录，但目前没有影响因子</w:t>
            </w:r>
            <w:r>
              <w:rPr>
                <w:rFonts w:hint="eastAsia" w:eastAsia="仿宋"/>
                <w:sz w:val="28"/>
                <w:szCs w:val="28"/>
                <w:lang w:eastAsia="zh-CN"/>
              </w:rPr>
              <w:t>，将按照按最低分区计分。</w:t>
            </w:r>
          </w:p>
          <w:p>
            <w:pPr>
              <w:numPr>
                <w:ilvl w:val="0"/>
                <w:numId w:val="1"/>
              </w:numPr>
              <w:snapToGrid w:val="0"/>
              <w:spacing w:line="240" w:lineRule="atLeast"/>
              <w:rPr>
                <w:rFonts w:eastAsia="仿宋"/>
                <w:sz w:val="28"/>
                <w:szCs w:val="28"/>
              </w:rPr>
            </w:pPr>
            <w:r>
              <w:rPr>
                <w:rFonts w:hint="eastAsia" w:eastAsia="仿宋"/>
                <w:sz w:val="28"/>
                <w:szCs w:val="28"/>
              </w:rPr>
              <w:t>学科教学专业的同学发表SSCI加30分/篇，CSCI加24分/篇，北大核刊18分/篇，普刊不加分（注：以上加分只针对学科教学专业发表的教育类文章）。</w:t>
            </w:r>
          </w:p>
          <w:p>
            <w:pPr>
              <w:numPr>
                <w:ilvl w:val="0"/>
                <w:numId w:val="1"/>
              </w:numPr>
              <w:snapToGrid w:val="0"/>
              <w:spacing w:line="240" w:lineRule="atLeast"/>
              <w:rPr>
                <w:rFonts w:eastAsia="仿宋"/>
                <w:sz w:val="28"/>
                <w:szCs w:val="28"/>
              </w:rPr>
            </w:pPr>
            <w:r>
              <w:rPr>
                <w:rFonts w:eastAsia="仿宋"/>
                <w:sz w:val="28"/>
                <w:szCs w:val="28"/>
              </w:rPr>
              <w:t>发表在《石河子大学学报》的文章</w:t>
            </w:r>
            <w:r>
              <w:rPr>
                <w:rFonts w:hint="eastAsia" w:eastAsia="仿宋"/>
                <w:sz w:val="28"/>
                <w:szCs w:val="28"/>
              </w:rPr>
              <w:t>按照核心期刊计分，但</w:t>
            </w:r>
            <w:r>
              <w:rPr>
                <w:rFonts w:hint="eastAsia" w:eastAsia="仿宋"/>
                <w:sz w:val="28"/>
                <w:szCs w:val="28"/>
                <w:lang w:eastAsia="zh-CN"/>
              </w:rPr>
              <w:t>第二次发表在《</w:t>
            </w:r>
            <w:r>
              <w:rPr>
                <w:rFonts w:hint="eastAsia" w:eastAsia="仿宋"/>
                <w:sz w:val="28"/>
                <w:szCs w:val="28"/>
              </w:rPr>
              <w:t>石河子大学学报</w:t>
            </w:r>
            <w:r>
              <w:rPr>
                <w:rFonts w:hint="eastAsia" w:eastAsia="仿宋"/>
                <w:sz w:val="28"/>
                <w:szCs w:val="28"/>
                <w:lang w:eastAsia="zh-CN"/>
              </w:rPr>
              <w:t>》</w:t>
            </w:r>
            <w:r>
              <w:rPr>
                <w:rFonts w:hint="eastAsia" w:eastAsia="仿宋"/>
                <w:sz w:val="28"/>
                <w:szCs w:val="28"/>
              </w:rPr>
              <w:t>的文章只能加2分。</w:t>
            </w:r>
          </w:p>
          <w:p>
            <w:pPr>
              <w:numPr>
                <w:ilvl w:val="0"/>
                <w:numId w:val="1"/>
              </w:numPr>
              <w:snapToGrid w:val="0"/>
              <w:spacing w:line="240" w:lineRule="atLeast"/>
              <w:rPr>
                <w:rFonts w:eastAsia="仿宋"/>
                <w:sz w:val="28"/>
                <w:szCs w:val="28"/>
              </w:rPr>
            </w:pPr>
            <w:r>
              <w:rPr>
                <w:rFonts w:eastAsia="仿宋"/>
                <w:sz w:val="28"/>
                <w:szCs w:val="28"/>
              </w:rPr>
              <w:t>合作科研成果导师为第一作者，研究生为第二作者的可以认定，根据作者先后顺序乘折减系数，相应为：第一作者1.0，第二作者0.8。学生共同一作，只认定排序第一的学生成果。</w:t>
            </w:r>
          </w:p>
          <w:p>
            <w:pPr>
              <w:numPr>
                <w:ilvl w:val="0"/>
                <w:numId w:val="1"/>
              </w:numPr>
              <w:snapToGrid w:val="0"/>
              <w:spacing w:line="240" w:lineRule="atLeast"/>
              <w:rPr>
                <w:rFonts w:eastAsia="仿宋"/>
                <w:sz w:val="28"/>
                <w:szCs w:val="28"/>
              </w:rPr>
            </w:pPr>
            <w:r>
              <w:rPr>
                <w:rFonts w:eastAsia="仿宋"/>
                <w:sz w:val="28"/>
                <w:szCs w:val="28"/>
              </w:rPr>
              <w:t>SCI、EI论文均以期刊为准，会议论文、综述性论文不计算。</w:t>
            </w:r>
          </w:p>
          <w:p>
            <w:pPr>
              <w:numPr>
                <w:ilvl w:val="0"/>
                <w:numId w:val="1"/>
              </w:numPr>
              <w:snapToGrid w:val="0"/>
              <w:spacing w:line="240" w:lineRule="atLeast"/>
              <w:rPr>
                <w:rFonts w:eastAsia="仿宋"/>
                <w:sz w:val="28"/>
                <w:szCs w:val="28"/>
              </w:rPr>
            </w:pPr>
            <w:r>
              <w:rPr>
                <w:rFonts w:eastAsia="仿宋"/>
                <w:sz w:val="28"/>
                <w:szCs w:val="28"/>
              </w:rPr>
              <w:t>专利以国家授权证明为准（授权专利署名须为研究生第一或研究生导师第一、研究生第二）。</w:t>
            </w:r>
          </w:p>
          <w:p>
            <w:pPr>
              <w:numPr>
                <w:ilvl w:val="0"/>
                <w:numId w:val="1"/>
              </w:numPr>
              <w:snapToGrid w:val="0"/>
              <w:spacing w:line="240" w:lineRule="atLeast"/>
              <w:rPr>
                <w:rFonts w:eastAsia="仿宋"/>
                <w:sz w:val="28"/>
                <w:szCs w:val="28"/>
              </w:rPr>
            </w:pPr>
            <w:r>
              <w:rPr>
                <w:rFonts w:eastAsia="仿宋"/>
                <w:sz w:val="28"/>
                <w:szCs w:val="28"/>
              </w:rPr>
              <w:t>以主持人申报的科研项目（包含自治区研究生创新项目）予以认定，参与项目不计分。</w:t>
            </w:r>
          </w:p>
          <w:p>
            <w:pPr>
              <w:numPr>
                <w:ilvl w:val="0"/>
                <w:numId w:val="1"/>
              </w:numPr>
              <w:snapToGrid w:val="0"/>
              <w:spacing w:line="240" w:lineRule="atLeast"/>
              <w:rPr>
                <w:rFonts w:eastAsia="仿宋"/>
                <w:sz w:val="28"/>
                <w:szCs w:val="28"/>
              </w:rPr>
            </w:pPr>
            <w:r>
              <w:rPr>
                <w:rFonts w:eastAsia="仿宋"/>
                <w:sz w:val="28"/>
                <w:szCs w:val="28"/>
              </w:rPr>
              <w:t>国家级、省部级科技奖励一等奖排名前十、二等奖排名前七、三等奖排名前五可分别认定计相应等级的分数。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SCI二区（JCR分区）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16+2×影响因子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SCI三区（JCR分区）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12+2×影响因子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SCI四区（JCR分区）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10+2×影响因子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EI（英文）</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numPr>
                <w:ilvl w:val="0"/>
                <w:numId w:val="1"/>
              </w:numPr>
              <w:snapToGrid w:val="0"/>
              <w:spacing w:line="240" w:lineRule="atLeast"/>
              <w:rPr>
                <w:rFonts w:eastAsia="仿宋"/>
                <w:sz w:val="28"/>
                <w:szCs w:val="28"/>
              </w:rPr>
            </w:pPr>
            <w:r>
              <w:rPr>
                <w:rFonts w:eastAsia="仿宋"/>
                <w:sz w:val="28"/>
                <w:szCs w:val="28"/>
              </w:rPr>
              <w:t>EI（中文）</w:t>
            </w:r>
          </w:p>
        </w:tc>
        <w:tc>
          <w:tcPr>
            <w:tcW w:w="2194" w:type="dxa"/>
            <w:noWrap w:val="0"/>
            <w:vAlign w:val="center"/>
          </w:tcPr>
          <w:p>
            <w:pPr>
              <w:numPr>
                <w:ilvl w:val="0"/>
                <w:numId w:val="1"/>
              </w:numPr>
              <w:snapToGrid w:val="0"/>
              <w:spacing w:line="240" w:lineRule="atLeast"/>
              <w:jc w:val="center"/>
              <w:rPr>
                <w:rFonts w:eastAsia="仿宋"/>
                <w:sz w:val="28"/>
                <w:szCs w:val="28"/>
              </w:rPr>
            </w:pPr>
            <w:r>
              <w:rPr>
                <w:rFonts w:eastAsia="仿宋"/>
                <w:sz w:val="28"/>
                <w:szCs w:val="28"/>
              </w:rPr>
              <w:t>8</w:t>
            </w:r>
          </w:p>
        </w:tc>
        <w:tc>
          <w:tcPr>
            <w:tcW w:w="3780" w:type="dxa"/>
            <w:vMerge w:val="continue"/>
            <w:noWrap w:val="0"/>
            <w:vAlign w:val="center"/>
          </w:tcPr>
          <w:p>
            <w:pPr>
              <w:numPr>
                <w:ilvl w:val="0"/>
                <w:numId w:val="1"/>
              </w:numPr>
              <w:snapToGrid w:val="0"/>
              <w:spacing w:line="240" w:lineRule="atLeas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中文核心期刊</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科技核心期刊</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2</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发明专利</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8</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实用新型专利</w:t>
            </w:r>
          </w:p>
          <w:p>
            <w:pPr>
              <w:snapToGrid w:val="0"/>
              <w:spacing w:line="300" w:lineRule="exact"/>
              <w:rPr>
                <w:rFonts w:eastAsia="仿宋"/>
                <w:sz w:val="28"/>
                <w:szCs w:val="28"/>
              </w:rPr>
            </w:pPr>
            <w:r>
              <w:rPr>
                <w:rFonts w:eastAsia="仿宋"/>
                <w:sz w:val="28"/>
                <w:szCs w:val="28"/>
              </w:rPr>
              <w:t>（包括软件登记）</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外观设计专利</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restart"/>
            <w:noWrap w:val="0"/>
            <w:vAlign w:val="center"/>
          </w:tcPr>
          <w:p>
            <w:pPr>
              <w:snapToGrid w:val="0"/>
              <w:spacing w:line="300" w:lineRule="exact"/>
              <w:rPr>
                <w:rFonts w:eastAsia="仿宋"/>
                <w:sz w:val="28"/>
                <w:szCs w:val="28"/>
              </w:rPr>
            </w:pPr>
            <w:r>
              <w:rPr>
                <w:rFonts w:eastAsia="仿宋"/>
                <w:sz w:val="28"/>
                <w:szCs w:val="28"/>
              </w:rPr>
              <w:t>科研项目</w:t>
            </w:r>
          </w:p>
        </w:tc>
        <w:tc>
          <w:tcPr>
            <w:tcW w:w="1558" w:type="dxa"/>
            <w:noWrap w:val="0"/>
            <w:vAlign w:val="center"/>
          </w:tcPr>
          <w:p>
            <w:pPr>
              <w:snapToGrid w:val="0"/>
              <w:spacing w:line="300" w:lineRule="exact"/>
              <w:rPr>
                <w:rFonts w:eastAsia="仿宋"/>
                <w:sz w:val="28"/>
                <w:szCs w:val="28"/>
              </w:rPr>
            </w:pPr>
            <w:r>
              <w:rPr>
                <w:rFonts w:eastAsia="仿宋"/>
                <w:sz w:val="28"/>
                <w:szCs w:val="28"/>
              </w:rPr>
              <w:t>国家级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20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continue"/>
            <w:noWrap w:val="0"/>
            <w:vAlign w:val="center"/>
          </w:tcPr>
          <w:p>
            <w:pPr>
              <w:snapToGrid w:val="0"/>
              <w:spacing w:line="300" w:lineRule="exact"/>
              <w:rPr>
                <w:rFonts w:eastAsia="仿宋"/>
                <w:sz w:val="28"/>
                <w:szCs w:val="28"/>
              </w:rPr>
            </w:pPr>
          </w:p>
        </w:tc>
        <w:tc>
          <w:tcPr>
            <w:tcW w:w="1558" w:type="dxa"/>
            <w:noWrap w:val="0"/>
            <w:vAlign w:val="center"/>
          </w:tcPr>
          <w:p>
            <w:pPr>
              <w:snapToGrid w:val="0"/>
              <w:spacing w:line="300" w:lineRule="exact"/>
              <w:rPr>
                <w:rFonts w:eastAsia="仿宋"/>
                <w:sz w:val="28"/>
                <w:szCs w:val="28"/>
              </w:rPr>
            </w:pPr>
            <w:r>
              <w:rPr>
                <w:rFonts w:eastAsia="仿宋"/>
                <w:sz w:val="28"/>
                <w:szCs w:val="28"/>
              </w:rPr>
              <w:t>省部级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continue"/>
            <w:noWrap w:val="0"/>
            <w:vAlign w:val="center"/>
          </w:tcPr>
          <w:p>
            <w:pPr>
              <w:snapToGrid w:val="0"/>
              <w:spacing w:line="300" w:lineRule="exact"/>
              <w:rPr>
                <w:rFonts w:eastAsia="仿宋"/>
                <w:sz w:val="28"/>
                <w:szCs w:val="28"/>
              </w:rPr>
            </w:pPr>
          </w:p>
        </w:tc>
        <w:tc>
          <w:tcPr>
            <w:tcW w:w="1558" w:type="dxa"/>
            <w:noWrap w:val="0"/>
            <w:vAlign w:val="center"/>
          </w:tcPr>
          <w:p>
            <w:pPr>
              <w:snapToGrid w:val="0"/>
              <w:spacing w:line="300" w:lineRule="exact"/>
              <w:rPr>
                <w:rFonts w:eastAsia="仿宋"/>
                <w:sz w:val="28"/>
                <w:szCs w:val="28"/>
              </w:rPr>
            </w:pPr>
            <w:r>
              <w:rPr>
                <w:rFonts w:eastAsia="仿宋"/>
                <w:sz w:val="28"/>
                <w:szCs w:val="28"/>
              </w:rPr>
              <w:t>校级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专著</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restart"/>
            <w:noWrap w:val="0"/>
            <w:vAlign w:val="center"/>
          </w:tcPr>
          <w:p>
            <w:pPr>
              <w:spacing w:line="300" w:lineRule="exact"/>
              <w:rPr>
                <w:rFonts w:eastAsia="仿宋"/>
                <w:sz w:val="28"/>
                <w:szCs w:val="28"/>
              </w:rPr>
            </w:pPr>
            <w:r>
              <w:rPr>
                <w:rFonts w:eastAsia="仿宋"/>
                <w:sz w:val="28"/>
                <w:szCs w:val="28"/>
              </w:rPr>
              <w:t>科技奖励</w:t>
            </w:r>
          </w:p>
        </w:tc>
        <w:tc>
          <w:tcPr>
            <w:tcW w:w="540" w:type="dxa"/>
            <w:vMerge w:val="restart"/>
            <w:noWrap w:val="0"/>
            <w:vAlign w:val="center"/>
          </w:tcPr>
          <w:p>
            <w:pPr>
              <w:spacing w:line="300" w:lineRule="exact"/>
              <w:rPr>
                <w:rFonts w:eastAsia="仿宋"/>
                <w:sz w:val="28"/>
                <w:szCs w:val="28"/>
              </w:rPr>
            </w:pPr>
            <w:r>
              <w:rPr>
                <w:rFonts w:eastAsia="仿宋"/>
                <w:sz w:val="28"/>
                <w:szCs w:val="28"/>
              </w:rPr>
              <w:t>国家级</w:t>
            </w:r>
          </w:p>
        </w:tc>
        <w:tc>
          <w:tcPr>
            <w:tcW w:w="1856" w:type="dxa"/>
            <w:gridSpan w:val="2"/>
            <w:noWrap w:val="0"/>
            <w:vAlign w:val="center"/>
          </w:tcPr>
          <w:p>
            <w:pPr>
              <w:spacing w:line="300" w:lineRule="exact"/>
              <w:rPr>
                <w:rFonts w:eastAsia="仿宋"/>
                <w:sz w:val="28"/>
                <w:szCs w:val="28"/>
              </w:rPr>
            </w:pPr>
            <w:r>
              <w:rPr>
                <w:rFonts w:eastAsia="仿宋"/>
                <w:sz w:val="28"/>
                <w:szCs w:val="28"/>
              </w:rPr>
              <w:t>一等奖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二等奖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三等奖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11</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restart"/>
            <w:noWrap w:val="0"/>
            <w:vAlign w:val="center"/>
          </w:tcPr>
          <w:p>
            <w:pPr>
              <w:spacing w:line="300" w:lineRule="exact"/>
              <w:rPr>
                <w:rFonts w:eastAsia="仿宋"/>
                <w:sz w:val="28"/>
                <w:szCs w:val="28"/>
              </w:rPr>
            </w:pPr>
            <w:r>
              <w:rPr>
                <w:rFonts w:eastAsia="仿宋"/>
                <w:sz w:val="28"/>
                <w:szCs w:val="28"/>
              </w:rPr>
              <w:t>省部级</w:t>
            </w: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一等奖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二等奖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7</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三等奖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5</w:t>
            </w:r>
          </w:p>
        </w:tc>
        <w:tc>
          <w:tcPr>
            <w:tcW w:w="3780" w:type="dxa"/>
            <w:vMerge w:val="continue"/>
            <w:noWrap w:val="0"/>
            <w:vAlign w:val="center"/>
          </w:tcPr>
          <w:p>
            <w:pPr>
              <w:rPr>
                <w:rFonts w:eastAsia="仿宋"/>
                <w:sz w:val="28"/>
                <w:szCs w:val="28"/>
              </w:rPr>
            </w:pPr>
          </w:p>
        </w:tc>
      </w:tr>
    </w:tbl>
    <w:p>
      <w:pPr>
        <w:rPr>
          <w:rFonts w:eastAsia="仿宋"/>
          <w:b/>
          <w:sz w:val="28"/>
          <w:szCs w:val="28"/>
        </w:rPr>
      </w:pPr>
      <w:r>
        <w:rPr>
          <w:rFonts w:eastAsia="仿宋"/>
          <w:b/>
          <w:sz w:val="28"/>
          <w:szCs w:val="28"/>
        </w:rPr>
        <w:t>3. 社会活动综合绩效评分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619"/>
        <w:gridCol w:w="900"/>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268" w:type="dxa"/>
            <w:gridSpan w:val="2"/>
            <w:noWrap w:val="0"/>
            <w:vAlign w:val="center"/>
          </w:tcPr>
          <w:p>
            <w:pPr>
              <w:jc w:val="center"/>
              <w:rPr>
                <w:rFonts w:eastAsia="仿宋"/>
                <w:sz w:val="28"/>
                <w:szCs w:val="28"/>
              </w:rPr>
            </w:pPr>
            <w:r>
              <w:rPr>
                <w:rFonts w:eastAsia="仿宋"/>
                <w:sz w:val="28"/>
                <w:szCs w:val="28"/>
              </w:rPr>
              <w:t>计分项目</w:t>
            </w:r>
          </w:p>
        </w:tc>
        <w:tc>
          <w:tcPr>
            <w:tcW w:w="1619" w:type="dxa"/>
            <w:noWrap w:val="0"/>
            <w:vAlign w:val="top"/>
          </w:tcPr>
          <w:p>
            <w:pPr>
              <w:jc w:val="center"/>
              <w:rPr>
                <w:rFonts w:eastAsia="仿宋"/>
                <w:sz w:val="28"/>
                <w:szCs w:val="28"/>
              </w:rPr>
            </w:pPr>
            <w:r>
              <w:rPr>
                <w:rFonts w:eastAsia="仿宋"/>
                <w:sz w:val="28"/>
                <w:szCs w:val="28"/>
              </w:rPr>
              <w:t>项目等级</w:t>
            </w:r>
          </w:p>
        </w:tc>
        <w:tc>
          <w:tcPr>
            <w:tcW w:w="900" w:type="dxa"/>
            <w:noWrap w:val="0"/>
            <w:vAlign w:val="top"/>
          </w:tcPr>
          <w:p>
            <w:pPr>
              <w:jc w:val="center"/>
              <w:rPr>
                <w:rFonts w:eastAsia="仿宋"/>
                <w:sz w:val="28"/>
                <w:szCs w:val="28"/>
              </w:rPr>
            </w:pPr>
            <w:r>
              <w:rPr>
                <w:rFonts w:eastAsia="仿宋"/>
                <w:sz w:val="28"/>
                <w:szCs w:val="28"/>
              </w:rPr>
              <w:t>计分</w:t>
            </w:r>
          </w:p>
        </w:tc>
        <w:tc>
          <w:tcPr>
            <w:tcW w:w="3733" w:type="dxa"/>
            <w:noWrap w:val="0"/>
            <w:vAlign w:val="top"/>
          </w:tcPr>
          <w:p>
            <w:pPr>
              <w:jc w:val="cente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08" w:type="dxa"/>
            <w:vMerge w:val="restart"/>
            <w:noWrap w:val="0"/>
            <w:vAlign w:val="center"/>
          </w:tcPr>
          <w:p>
            <w:pPr>
              <w:jc w:val="center"/>
              <w:rPr>
                <w:rFonts w:eastAsia="仿宋"/>
                <w:sz w:val="28"/>
                <w:szCs w:val="28"/>
              </w:rPr>
            </w:pPr>
            <w:r>
              <w:rPr>
                <w:rFonts w:eastAsia="仿宋"/>
                <w:sz w:val="28"/>
                <w:szCs w:val="28"/>
              </w:rPr>
              <w:t>获奖</w:t>
            </w:r>
          </w:p>
        </w:tc>
        <w:tc>
          <w:tcPr>
            <w:tcW w:w="1260" w:type="dxa"/>
            <w:vMerge w:val="restart"/>
            <w:noWrap w:val="0"/>
            <w:vAlign w:val="center"/>
          </w:tcPr>
          <w:p>
            <w:pPr>
              <w:jc w:val="center"/>
              <w:rPr>
                <w:rFonts w:eastAsia="仿宋"/>
                <w:sz w:val="28"/>
                <w:szCs w:val="28"/>
              </w:rPr>
            </w:pPr>
            <w:r>
              <w:rPr>
                <w:rFonts w:eastAsia="仿宋"/>
                <w:sz w:val="28"/>
                <w:szCs w:val="28"/>
              </w:rPr>
              <w:t>科研活动、论文</w:t>
            </w:r>
          </w:p>
          <w:p>
            <w:pPr>
              <w:ind w:firstLine="280" w:firstLineChars="100"/>
              <w:rPr>
                <w:rFonts w:eastAsia="仿宋"/>
                <w:sz w:val="28"/>
                <w:szCs w:val="28"/>
              </w:rPr>
            </w:pPr>
            <w:r>
              <w:rPr>
                <w:rFonts w:eastAsia="仿宋"/>
                <w:sz w:val="28"/>
                <w:szCs w:val="28"/>
              </w:rPr>
              <w:t>获奖</w:t>
            </w:r>
          </w:p>
        </w:tc>
        <w:tc>
          <w:tcPr>
            <w:tcW w:w="1619" w:type="dxa"/>
            <w:noWrap w:val="0"/>
            <w:vAlign w:val="center"/>
          </w:tcPr>
          <w:p>
            <w:pPr>
              <w:jc w:val="center"/>
              <w:rPr>
                <w:rFonts w:eastAsia="仿宋"/>
                <w:sz w:val="28"/>
                <w:szCs w:val="28"/>
              </w:rPr>
            </w:pPr>
            <w:r>
              <w:rPr>
                <w:rFonts w:eastAsia="仿宋"/>
                <w:sz w:val="28"/>
                <w:szCs w:val="28"/>
              </w:rPr>
              <w:t>国家级</w:t>
            </w:r>
          </w:p>
        </w:tc>
        <w:tc>
          <w:tcPr>
            <w:tcW w:w="900" w:type="dxa"/>
            <w:noWrap w:val="0"/>
            <w:vAlign w:val="center"/>
          </w:tcPr>
          <w:p>
            <w:pPr>
              <w:jc w:val="center"/>
              <w:rPr>
                <w:rFonts w:eastAsia="仿宋"/>
                <w:sz w:val="28"/>
                <w:szCs w:val="28"/>
              </w:rPr>
            </w:pPr>
            <w:r>
              <w:rPr>
                <w:rFonts w:eastAsia="仿宋"/>
                <w:sz w:val="28"/>
                <w:szCs w:val="28"/>
              </w:rPr>
              <w:t>8</w:t>
            </w:r>
          </w:p>
        </w:tc>
        <w:tc>
          <w:tcPr>
            <w:tcW w:w="3733" w:type="dxa"/>
            <w:vMerge w:val="restart"/>
            <w:noWrap w:val="0"/>
            <w:vAlign w:val="center"/>
          </w:tcPr>
          <w:p>
            <w:pPr>
              <w:snapToGrid w:val="0"/>
              <w:ind w:left="-107" w:leftChars="-51"/>
              <w:rPr>
                <w:rFonts w:eastAsia="仿宋"/>
                <w:sz w:val="28"/>
                <w:szCs w:val="28"/>
              </w:rPr>
            </w:pPr>
            <w:r>
              <w:rPr>
                <w:rFonts w:eastAsia="仿宋"/>
                <w:sz w:val="28"/>
                <w:szCs w:val="28"/>
              </w:rPr>
              <w:t>1.各项加分应有相关文件、证书或部门文件证明；</w:t>
            </w:r>
          </w:p>
          <w:p>
            <w:pPr>
              <w:snapToGrid w:val="0"/>
              <w:ind w:left="-107" w:leftChars="-51"/>
              <w:rPr>
                <w:rFonts w:eastAsia="仿宋"/>
                <w:sz w:val="28"/>
                <w:szCs w:val="28"/>
              </w:rPr>
            </w:pPr>
            <w:r>
              <w:rPr>
                <w:rFonts w:eastAsia="仿宋"/>
                <w:sz w:val="28"/>
                <w:szCs w:val="28"/>
              </w:rPr>
              <w:t>2.荣誉奖包括三好研究生、优秀党员、优秀研究生干部等；</w:t>
            </w:r>
          </w:p>
          <w:p>
            <w:pPr>
              <w:snapToGrid w:val="0"/>
              <w:ind w:left="-107" w:leftChars="-51"/>
              <w:rPr>
                <w:rFonts w:hint="eastAsia" w:eastAsia="仿宋"/>
                <w:sz w:val="28"/>
                <w:szCs w:val="28"/>
              </w:rPr>
            </w:pPr>
            <w:r>
              <w:rPr>
                <w:rFonts w:eastAsia="仿宋"/>
                <w:sz w:val="28"/>
                <w:szCs w:val="28"/>
              </w:rPr>
              <w:t>3.团体荣誉奖项所有成员均获得该项目相应等级得分（按实际参赛人员加分）（优秀组织奖及精神文明奖等不计分）；</w:t>
            </w:r>
            <w:r>
              <w:rPr>
                <w:rFonts w:hint="eastAsia" w:eastAsia="仿宋"/>
                <w:color w:val="auto"/>
                <w:sz w:val="28"/>
                <w:szCs w:val="28"/>
              </w:rPr>
              <w:t>体育类校级活动（篮球、排球、羽毛球等），名次在6名以内即可加分，</w:t>
            </w:r>
            <w:r>
              <w:rPr>
                <w:rFonts w:hint="eastAsia" w:eastAsia="仿宋"/>
                <w:color w:val="auto"/>
                <w:sz w:val="28"/>
                <w:szCs w:val="28"/>
                <w:lang w:eastAsia="zh-CN"/>
              </w:rPr>
              <w:t>获得名次为</w:t>
            </w:r>
            <w:r>
              <w:rPr>
                <w:rFonts w:hint="eastAsia" w:eastAsia="仿宋"/>
                <w:color w:val="auto"/>
                <w:sz w:val="28"/>
                <w:szCs w:val="28"/>
              </w:rPr>
              <w:t>1-3名按校级荣誉加分，</w:t>
            </w:r>
            <w:r>
              <w:rPr>
                <w:rFonts w:hint="eastAsia" w:eastAsia="仿宋"/>
                <w:color w:val="auto"/>
                <w:sz w:val="28"/>
                <w:szCs w:val="28"/>
                <w:lang w:eastAsia="zh-CN"/>
              </w:rPr>
              <w:t>名次为</w:t>
            </w:r>
            <w:r>
              <w:rPr>
                <w:rFonts w:hint="eastAsia" w:eastAsia="仿宋"/>
                <w:color w:val="auto"/>
                <w:sz w:val="28"/>
                <w:szCs w:val="28"/>
                <w:lang w:val="en-US" w:eastAsia="zh-CN"/>
              </w:rPr>
              <w:t>4</w:t>
            </w:r>
            <w:r>
              <w:rPr>
                <w:rFonts w:hint="eastAsia" w:eastAsia="仿宋"/>
                <w:color w:val="auto"/>
                <w:sz w:val="28"/>
                <w:szCs w:val="28"/>
              </w:rPr>
              <w:t>-6名可</w:t>
            </w:r>
            <w:r>
              <w:rPr>
                <w:rFonts w:hint="eastAsia" w:eastAsia="仿宋"/>
                <w:color w:val="auto"/>
                <w:sz w:val="28"/>
                <w:szCs w:val="28"/>
                <w:lang w:eastAsia="zh-CN"/>
              </w:rPr>
              <w:t>酌情</w:t>
            </w:r>
            <w:r>
              <w:rPr>
                <w:rFonts w:hint="eastAsia" w:eastAsia="仿宋"/>
                <w:color w:val="auto"/>
                <w:sz w:val="28"/>
                <w:szCs w:val="28"/>
              </w:rPr>
              <w:t>加1分。</w:t>
            </w:r>
          </w:p>
          <w:p>
            <w:pPr>
              <w:snapToGrid w:val="0"/>
              <w:ind w:left="-107" w:leftChars="-51"/>
              <w:rPr>
                <w:rFonts w:eastAsia="仿宋"/>
                <w:sz w:val="28"/>
                <w:szCs w:val="28"/>
              </w:rPr>
            </w:pPr>
            <w:r>
              <w:rPr>
                <w:rFonts w:eastAsia="仿宋"/>
                <w:sz w:val="28"/>
                <w:szCs w:val="28"/>
              </w:rPr>
              <w:t>4.同一项目获不同等级奖励按最高分计，不累加；</w:t>
            </w:r>
          </w:p>
          <w:p>
            <w:pPr>
              <w:snapToGrid w:val="0"/>
              <w:ind w:left="-107" w:leftChars="-51"/>
              <w:rPr>
                <w:rFonts w:eastAsia="仿宋"/>
                <w:sz w:val="28"/>
                <w:szCs w:val="28"/>
              </w:rPr>
            </w:pPr>
            <w:r>
              <w:rPr>
                <w:rFonts w:eastAsia="仿宋"/>
                <w:sz w:val="28"/>
                <w:szCs w:val="28"/>
              </w:rPr>
              <w:t>5.不同科研活动、荣誉奖可累计加分，但科研活动最高累计加8分，荣誉奖最高累计加5分；</w:t>
            </w:r>
          </w:p>
          <w:p>
            <w:pPr>
              <w:snapToGrid w:val="0"/>
              <w:ind w:left="-107" w:leftChars="-51"/>
              <w:rPr>
                <w:rFonts w:eastAsia="仿宋"/>
                <w:sz w:val="28"/>
                <w:szCs w:val="28"/>
              </w:rPr>
            </w:pPr>
            <w:r>
              <w:rPr>
                <w:rFonts w:eastAsia="仿宋"/>
                <w:sz w:val="28"/>
                <w:szCs w:val="28"/>
              </w:rPr>
              <w:t>6.科</w:t>
            </w:r>
            <w:r>
              <w:rPr>
                <w:rFonts w:eastAsia="仿宋"/>
                <w:color w:val="auto"/>
                <w:sz w:val="28"/>
                <w:szCs w:val="28"/>
              </w:rPr>
              <w:t>研活动团体奖对排名前</w:t>
            </w:r>
            <w:r>
              <w:rPr>
                <w:rFonts w:hint="eastAsia" w:eastAsia="仿宋"/>
                <w:color w:val="auto"/>
                <w:sz w:val="28"/>
                <w:szCs w:val="28"/>
                <w:lang w:eastAsia="zh-CN"/>
              </w:rPr>
              <w:t>五</w:t>
            </w:r>
            <w:r>
              <w:rPr>
                <w:rFonts w:eastAsia="仿宋"/>
                <w:color w:val="auto"/>
                <w:sz w:val="28"/>
                <w:szCs w:val="28"/>
              </w:rPr>
              <w:t>的成员认定</w:t>
            </w:r>
            <w:r>
              <w:rPr>
                <w:rFonts w:eastAsia="仿宋"/>
                <w:sz w:val="28"/>
                <w:szCs w:val="28"/>
              </w:rPr>
              <w:t>，按照相应等级计分，论文获奖只认排名第一的成员。</w:t>
            </w:r>
          </w:p>
          <w:p>
            <w:pPr>
              <w:snapToGrid w:val="0"/>
              <w:ind w:left="-107" w:leftChars="-51"/>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省部级</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校级</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008" w:type="dxa"/>
            <w:vMerge w:val="continue"/>
            <w:noWrap w:val="0"/>
            <w:vAlign w:val="center"/>
          </w:tcPr>
          <w:p>
            <w:pPr>
              <w:jc w:val="center"/>
              <w:rPr>
                <w:rFonts w:eastAsia="仿宋"/>
                <w:sz w:val="28"/>
                <w:szCs w:val="28"/>
              </w:rPr>
            </w:pPr>
          </w:p>
        </w:tc>
        <w:tc>
          <w:tcPr>
            <w:tcW w:w="1260" w:type="dxa"/>
            <w:vMerge w:val="restart"/>
            <w:noWrap w:val="0"/>
            <w:vAlign w:val="center"/>
          </w:tcPr>
          <w:p>
            <w:pPr>
              <w:jc w:val="center"/>
              <w:rPr>
                <w:rFonts w:eastAsia="仿宋"/>
                <w:sz w:val="28"/>
                <w:szCs w:val="28"/>
              </w:rPr>
            </w:pPr>
            <w:r>
              <w:rPr>
                <w:rFonts w:eastAsia="仿宋"/>
                <w:sz w:val="28"/>
                <w:szCs w:val="28"/>
              </w:rPr>
              <w:t>荣誉奖</w:t>
            </w:r>
          </w:p>
        </w:tc>
        <w:tc>
          <w:tcPr>
            <w:tcW w:w="1619" w:type="dxa"/>
            <w:noWrap w:val="0"/>
            <w:vAlign w:val="center"/>
          </w:tcPr>
          <w:p>
            <w:pPr>
              <w:jc w:val="center"/>
              <w:rPr>
                <w:rFonts w:eastAsia="仿宋"/>
                <w:sz w:val="28"/>
                <w:szCs w:val="28"/>
              </w:rPr>
            </w:pPr>
            <w:r>
              <w:rPr>
                <w:rFonts w:eastAsia="仿宋"/>
                <w:sz w:val="28"/>
                <w:szCs w:val="28"/>
              </w:rPr>
              <w:t>国家级</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省部级</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校级</w:t>
            </w:r>
          </w:p>
        </w:tc>
        <w:tc>
          <w:tcPr>
            <w:tcW w:w="900" w:type="dxa"/>
            <w:noWrap w:val="0"/>
            <w:vAlign w:val="center"/>
          </w:tcPr>
          <w:p>
            <w:pPr>
              <w:jc w:val="center"/>
              <w:rPr>
                <w:rFonts w:eastAsia="仿宋"/>
                <w:sz w:val="28"/>
                <w:szCs w:val="28"/>
              </w:rPr>
            </w:pPr>
            <w:r>
              <w:rPr>
                <w:rFonts w:eastAsia="仿宋"/>
                <w:sz w:val="28"/>
                <w:szCs w:val="28"/>
              </w:rPr>
              <w:t>2</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2268" w:type="dxa"/>
            <w:gridSpan w:val="2"/>
            <w:vMerge w:val="restart"/>
            <w:noWrap w:val="0"/>
            <w:vAlign w:val="center"/>
          </w:tcPr>
          <w:p>
            <w:pPr>
              <w:jc w:val="center"/>
              <w:rPr>
                <w:rFonts w:eastAsia="仿宋"/>
                <w:sz w:val="28"/>
                <w:szCs w:val="28"/>
              </w:rPr>
            </w:pPr>
            <w:r>
              <w:rPr>
                <w:rFonts w:eastAsia="仿宋"/>
                <w:sz w:val="28"/>
                <w:szCs w:val="28"/>
              </w:rPr>
              <w:t>学生干部</w:t>
            </w:r>
          </w:p>
          <w:p>
            <w:pPr>
              <w:jc w:val="center"/>
              <w:rPr>
                <w:rFonts w:eastAsia="仿宋"/>
                <w:sz w:val="28"/>
                <w:szCs w:val="28"/>
              </w:rPr>
            </w:pPr>
          </w:p>
        </w:tc>
        <w:tc>
          <w:tcPr>
            <w:tcW w:w="1619" w:type="dxa"/>
            <w:noWrap w:val="0"/>
            <w:vAlign w:val="center"/>
          </w:tcPr>
          <w:p>
            <w:pPr>
              <w:spacing w:line="360" w:lineRule="exact"/>
              <w:jc w:val="center"/>
              <w:rPr>
                <w:rFonts w:eastAsia="仿宋"/>
                <w:sz w:val="28"/>
                <w:szCs w:val="28"/>
              </w:rPr>
            </w:pPr>
            <w:r>
              <w:rPr>
                <w:rFonts w:eastAsia="仿宋"/>
                <w:sz w:val="28"/>
                <w:szCs w:val="28"/>
              </w:rPr>
              <w:t>（校/院）研会主席团成员、</w:t>
            </w:r>
          </w:p>
          <w:p>
            <w:pPr>
              <w:spacing w:line="360" w:lineRule="exact"/>
              <w:jc w:val="center"/>
              <w:rPr>
                <w:rFonts w:eastAsia="仿宋"/>
                <w:sz w:val="28"/>
                <w:szCs w:val="28"/>
              </w:rPr>
            </w:pPr>
            <w:r>
              <w:rPr>
                <w:rFonts w:eastAsia="仿宋"/>
                <w:sz w:val="28"/>
                <w:szCs w:val="28"/>
              </w:rPr>
              <w:t>年级负责人</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restart"/>
            <w:noWrap w:val="0"/>
            <w:vAlign w:val="center"/>
          </w:tcPr>
          <w:p>
            <w:pPr>
              <w:snapToGrid w:val="0"/>
              <w:rPr>
                <w:rFonts w:eastAsia="仿宋"/>
                <w:sz w:val="28"/>
                <w:szCs w:val="28"/>
              </w:rPr>
            </w:pPr>
            <w:r>
              <w:rPr>
                <w:rFonts w:eastAsia="仿宋"/>
                <w:sz w:val="28"/>
                <w:szCs w:val="28"/>
              </w:rPr>
              <w:t>1.兼任多项学生工作职务者按最高分计，不累加；</w:t>
            </w:r>
          </w:p>
          <w:p>
            <w:pPr>
              <w:snapToGrid w:val="0"/>
              <w:rPr>
                <w:rFonts w:eastAsia="仿宋"/>
                <w:sz w:val="28"/>
                <w:szCs w:val="28"/>
              </w:rPr>
            </w:pPr>
            <w:r>
              <w:rPr>
                <w:rFonts w:eastAsia="仿宋"/>
                <w:sz w:val="28"/>
                <w:szCs w:val="28"/>
              </w:rPr>
              <w:t>2.因解职、辞职、免职的学生干部不予加分，增补、升任的干部按任职时间在2/3以上的职务计分；</w:t>
            </w:r>
          </w:p>
          <w:p>
            <w:pPr>
              <w:snapToGrid w:val="0"/>
              <w:rPr>
                <w:rFonts w:eastAsia="仿宋"/>
                <w:sz w:val="28"/>
                <w:szCs w:val="28"/>
              </w:rPr>
            </w:pPr>
            <w:r>
              <w:rPr>
                <w:rFonts w:eastAsia="仿宋"/>
                <w:sz w:val="28"/>
                <w:szCs w:val="28"/>
              </w:rPr>
              <w:t>3.班干部包含班长、党支部干部；</w:t>
            </w:r>
          </w:p>
          <w:p>
            <w:pPr>
              <w:snapToGrid w:val="0"/>
              <w:rPr>
                <w:rFonts w:eastAsia="仿宋"/>
                <w:sz w:val="28"/>
                <w:szCs w:val="28"/>
              </w:rPr>
            </w:pPr>
            <w:r>
              <w:rPr>
                <w:rFonts w:eastAsia="仿宋"/>
                <w:sz w:val="28"/>
                <w:szCs w:val="28"/>
              </w:rPr>
              <w:t>4.考核优秀的再加3分，考核不合格的扣除干部职位加分。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268" w:type="dxa"/>
            <w:gridSpan w:val="2"/>
            <w:vMerge w:val="continue"/>
            <w:noWrap w:val="0"/>
            <w:vAlign w:val="center"/>
          </w:tcPr>
          <w:p>
            <w:pPr>
              <w:jc w:val="center"/>
              <w:rPr>
                <w:rFonts w:eastAsia="仿宋"/>
                <w:sz w:val="28"/>
                <w:szCs w:val="28"/>
              </w:rPr>
            </w:pPr>
          </w:p>
        </w:tc>
        <w:tc>
          <w:tcPr>
            <w:tcW w:w="1619" w:type="dxa"/>
            <w:noWrap w:val="0"/>
            <w:vAlign w:val="center"/>
          </w:tcPr>
          <w:p>
            <w:pPr>
              <w:spacing w:line="360" w:lineRule="exact"/>
              <w:jc w:val="center"/>
              <w:rPr>
                <w:rFonts w:eastAsia="仿宋"/>
                <w:sz w:val="28"/>
                <w:szCs w:val="28"/>
              </w:rPr>
            </w:pPr>
            <w:r>
              <w:rPr>
                <w:rFonts w:eastAsia="仿宋"/>
                <w:sz w:val="28"/>
                <w:szCs w:val="28"/>
              </w:rPr>
              <w:t>（校/院）研会成员、班干部或</w:t>
            </w:r>
          </w:p>
          <w:p>
            <w:pPr>
              <w:spacing w:line="360" w:lineRule="exact"/>
              <w:jc w:val="center"/>
              <w:rPr>
                <w:rFonts w:eastAsia="仿宋"/>
                <w:sz w:val="28"/>
                <w:szCs w:val="28"/>
              </w:rPr>
            </w:pPr>
            <w:r>
              <w:rPr>
                <w:rFonts w:eastAsia="仿宋"/>
                <w:sz w:val="28"/>
                <w:szCs w:val="28"/>
              </w:rPr>
              <w:t>党团干部</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bl>
    <w:p>
      <w:pPr>
        <w:rPr>
          <w:rFonts w:eastAsia="仿宋"/>
          <w:sz w:val="28"/>
          <w:szCs w:val="28"/>
        </w:rPr>
      </w:pPr>
    </w:p>
    <w:p>
      <w:pPr>
        <w:spacing w:line="440" w:lineRule="exact"/>
        <w:rPr>
          <w:rFonts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563A2"/>
    <w:multiLevelType w:val="multilevel"/>
    <w:tmpl w:val="328563A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YjE1MmY5MzliNGQwZTlmZWJlOTQ0MjY5YzgxM2UifQ=="/>
  </w:docVars>
  <w:rsids>
    <w:rsidRoot w:val="00AF59C9"/>
    <w:rsid w:val="000034B6"/>
    <w:rsid w:val="00014CA5"/>
    <w:rsid w:val="0002048F"/>
    <w:rsid w:val="00022CAF"/>
    <w:rsid w:val="000238F2"/>
    <w:rsid w:val="00031537"/>
    <w:rsid w:val="00033419"/>
    <w:rsid w:val="00033D90"/>
    <w:rsid w:val="00035DA7"/>
    <w:rsid w:val="00044069"/>
    <w:rsid w:val="00044473"/>
    <w:rsid w:val="000477D2"/>
    <w:rsid w:val="000606D0"/>
    <w:rsid w:val="00066B3C"/>
    <w:rsid w:val="00067AB5"/>
    <w:rsid w:val="0007653E"/>
    <w:rsid w:val="000864D4"/>
    <w:rsid w:val="00086AAE"/>
    <w:rsid w:val="0009312D"/>
    <w:rsid w:val="000944FB"/>
    <w:rsid w:val="000950D2"/>
    <w:rsid w:val="000A2066"/>
    <w:rsid w:val="000A20B5"/>
    <w:rsid w:val="000B2638"/>
    <w:rsid w:val="000B57E0"/>
    <w:rsid w:val="000C2B00"/>
    <w:rsid w:val="000C5443"/>
    <w:rsid w:val="000C5646"/>
    <w:rsid w:val="000D050B"/>
    <w:rsid w:val="000D3A6C"/>
    <w:rsid w:val="000D5196"/>
    <w:rsid w:val="000D53C8"/>
    <w:rsid w:val="000E3028"/>
    <w:rsid w:val="000E58A1"/>
    <w:rsid w:val="000E6508"/>
    <w:rsid w:val="000F0DA8"/>
    <w:rsid w:val="00104021"/>
    <w:rsid w:val="00104E10"/>
    <w:rsid w:val="00106677"/>
    <w:rsid w:val="00111A54"/>
    <w:rsid w:val="00111B6D"/>
    <w:rsid w:val="001150E6"/>
    <w:rsid w:val="00115692"/>
    <w:rsid w:val="00120649"/>
    <w:rsid w:val="0012745F"/>
    <w:rsid w:val="00136772"/>
    <w:rsid w:val="00136D14"/>
    <w:rsid w:val="00155A2B"/>
    <w:rsid w:val="00164E3A"/>
    <w:rsid w:val="00164E67"/>
    <w:rsid w:val="00166006"/>
    <w:rsid w:val="001671BE"/>
    <w:rsid w:val="00172745"/>
    <w:rsid w:val="0017459E"/>
    <w:rsid w:val="00180733"/>
    <w:rsid w:val="001855E1"/>
    <w:rsid w:val="00192410"/>
    <w:rsid w:val="001A4E1A"/>
    <w:rsid w:val="001A5C67"/>
    <w:rsid w:val="001B24BD"/>
    <w:rsid w:val="001B38D4"/>
    <w:rsid w:val="001C22A7"/>
    <w:rsid w:val="001C6531"/>
    <w:rsid w:val="001D0C09"/>
    <w:rsid w:val="001D1BB2"/>
    <w:rsid w:val="001D347D"/>
    <w:rsid w:val="001E0267"/>
    <w:rsid w:val="001E42E4"/>
    <w:rsid w:val="001F292A"/>
    <w:rsid w:val="001F30CF"/>
    <w:rsid w:val="001F6814"/>
    <w:rsid w:val="00210268"/>
    <w:rsid w:val="002268D1"/>
    <w:rsid w:val="00245F30"/>
    <w:rsid w:val="0024713B"/>
    <w:rsid w:val="00254EE8"/>
    <w:rsid w:val="00257C2F"/>
    <w:rsid w:val="0026020B"/>
    <w:rsid w:val="002644FC"/>
    <w:rsid w:val="002821F3"/>
    <w:rsid w:val="00292C95"/>
    <w:rsid w:val="0029300A"/>
    <w:rsid w:val="002B36B9"/>
    <w:rsid w:val="002C1350"/>
    <w:rsid w:val="002C4127"/>
    <w:rsid w:val="002C569C"/>
    <w:rsid w:val="002C65F8"/>
    <w:rsid w:val="002C7501"/>
    <w:rsid w:val="002D6778"/>
    <w:rsid w:val="002E5AAE"/>
    <w:rsid w:val="002E5B33"/>
    <w:rsid w:val="002E6628"/>
    <w:rsid w:val="00303B08"/>
    <w:rsid w:val="0030733F"/>
    <w:rsid w:val="00314AC8"/>
    <w:rsid w:val="003174EB"/>
    <w:rsid w:val="003206CF"/>
    <w:rsid w:val="003222E6"/>
    <w:rsid w:val="00324C41"/>
    <w:rsid w:val="00324D8C"/>
    <w:rsid w:val="00327C58"/>
    <w:rsid w:val="00331A3A"/>
    <w:rsid w:val="003409E9"/>
    <w:rsid w:val="00342989"/>
    <w:rsid w:val="00342FD8"/>
    <w:rsid w:val="00342FD9"/>
    <w:rsid w:val="00361964"/>
    <w:rsid w:val="00367937"/>
    <w:rsid w:val="00370529"/>
    <w:rsid w:val="00371B8D"/>
    <w:rsid w:val="0037359B"/>
    <w:rsid w:val="0037536A"/>
    <w:rsid w:val="00397384"/>
    <w:rsid w:val="003A1C60"/>
    <w:rsid w:val="003A21DA"/>
    <w:rsid w:val="003A32A7"/>
    <w:rsid w:val="003A4341"/>
    <w:rsid w:val="003B1BDD"/>
    <w:rsid w:val="003C03F3"/>
    <w:rsid w:val="003C5A43"/>
    <w:rsid w:val="003C68DF"/>
    <w:rsid w:val="003C7440"/>
    <w:rsid w:val="003D084F"/>
    <w:rsid w:val="003D1534"/>
    <w:rsid w:val="003E319B"/>
    <w:rsid w:val="003E6C8F"/>
    <w:rsid w:val="00405659"/>
    <w:rsid w:val="00405BB9"/>
    <w:rsid w:val="0042255A"/>
    <w:rsid w:val="00425F2A"/>
    <w:rsid w:val="004269D3"/>
    <w:rsid w:val="00431FD1"/>
    <w:rsid w:val="004347AF"/>
    <w:rsid w:val="00442400"/>
    <w:rsid w:val="0044439E"/>
    <w:rsid w:val="004504D1"/>
    <w:rsid w:val="004577D5"/>
    <w:rsid w:val="0046676F"/>
    <w:rsid w:val="00493DAA"/>
    <w:rsid w:val="004A3058"/>
    <w:rsid w:val="004A36CB"/>
    <w:rsid w:val="004A4AAE"/>
    <w:rsid w:val="004C0E39"/>
    <w:rsid w:val="004C176E"/>
    <w:rsid w:val="004C611A"/>
    <w:rsid w:val="004C64C3"/>
    <w:rsid w:val="004C69FA"/>
    <w:rsid w:val="004D1CA3"/>
    <w:rsid w:val="004E1956"/>
    <w:rsid w:val="004E2BF3"/>
    <w:rsid w:val="004E5157"/>
    <w:rsid w:val="004F1BA8"/>
    <w:rsid w:val="004F6E7A"/>
    <w:rsid w:val="00501499"/>
    <w:rsid w:val="00506045"/>
    <w:rsid w:val="00524626"/>
    <w:rsid w:val="005265EB"/>
    <w:rsid w:val="0052787C"/>
    <w:rsid w:val="00533A51"/>
    <w:rsid w:val="00542914"/>
    <w:rsid w:val="00542DD1"/>
    <w:rsid w:val="00546695"/>
    <w:rsid w:val="00555C5D"/>
    <w:rsid w:val="005613D5"/>
    <w:rsid w:val="00561765"/>
    <w:rsid w:val="00561F0A"/>
    <w:rsid w:val="00562526"/>
    <w:rsid w:val="0056576D"/>
    <w:rsid w:val="00571591"/>
    <w:rsid w:val="00584556"/>
    <w:rsid w:val="00585DC1"/>
    <w:rsid w:val="005928A1"/>
    <w:rsid w:val="005C189F"/>
    <w:rsid w:val="005C3087"/>
    <w:rsid w:val="005C3BE8"/>
    <w:rsid w:val="005D7302"/>
    <w:rsid w:val="005E0B61"/>
    <w:rsid w:val="005E1D16"/>
    <w:rsid w:val="005E372F"/>
    <w:rsid w:val="00624CEF"/>
    <w:rsid w:val="0062557D"/>
    <w:rsid w:val="00635521"/>
    <w:rsid w:val="00641922"/>
    <w:rsid w:val="00644173"/>
    <w:rsid w:val="006443C5"/>
    <w:rsid w:val="00644B2C"/>
    <w:rsid w:val="006511AF"/>
    <w:rsid w:val="00652888"/>
    <w:rsid w:val="00664B89"/>
    <w:rsid w:val="00666B06"/>
    <w:rsid w:val="00670985"/>
    <w:rsid w:val="00674E83"/>
    <w:rsid w:val="00676D2C"/>
    <w:rsid w:val="00681FC8"/>
    <w:rsid w:val="00690466"/>
    <w:rsid w:val="006A4842"/>
    <w:rsid w:val="006B3FDD"/>
    <w:rsid w:val="006B6C65"/>
    <w:rsid w:val="006C4774"/>
    <w:rsid w:val="006C6523"/>
    <w:rsid w:val="006D3B5F"/>
    <w:rsid w:val="006D4E1D"/>
    <w:rsid w:val="006E7A1D"/>
    <w:rsid w:val="00703C17"/>
    <w:rsid w:val="00707A82"/>
    <w:rsid w:val="00712607"/>
    <w:rsid w:val="0072416E"/>
    <w:rsid w:val="007274C0"/>
    <w:rsid w:val="00731995"/>
    <w:rsid w:val="007328D7"/>
    <w:rsid w:val="00743092"/>
    <w:rsid w:val="00744A11"/>
    <w:rsid w:val="00750990"/>
    <w:rsid w:val="007532DE"/>
    <w:rsid w:val="00765F79"/>
    <w:rsid w:val="007710BD"/>
    <w:rsid w:val="007821B6"/>
    <w:rsid w:val="007860DB"/>
    <w:rsid w:val="00787114"/>
    <w:rsid w:val="007963E0"/>
    <w:rsid w:val="007A1573"/>
    <w:rsid w:val="007A1BBC"/>
    <w:rsid w:val="007A2686"/>
    <w:rsid w:val="007A4222"/>
    <w:rsid w:val="007B03F0"/>
    <w:rsid w:val="007C0D18"/>
    <w:rsid w:val="007C2808"/>
    <w:rsid w:val="007C4BFF"/>
    <w:rsid w:val="007C7BD7"/>
    <w:rsid w:val="007D30F7"/>
    <w:rsid w:val="007D4E5F"/>
    <w:rsid w:val="007E0ACD"/>
    <w:rsid w:val="007E32E3"/>
    <w:rsid w:val="007E3D49"/>
    <w:rsid w:val="007F00F8"/>
    <w:rsid w:val="007F1479"/>
    <w:rsid w:val="0080027A"/>
    <w:rsid w:val="00800750"/>
    <w:rsid w:val="0080645A"/>
    <w:rsid w:val="00807A7C"/>
    <w:rsid w:val="00814853"/>
    <w:rsid w:val="008201C4"/>
    <w:rsid w:val="00831DF4"/>
    <w:rsid w:val="00833E88"/>
    <w:rsid w:val="00837AB4"/>
    <w:rsid w:val="008409B6"/>
    <w:rsid w:val="00845327"/>
    <w:rsid w:val="00854853"/>
    <w:rsid w:val="008614B3"/>
    <w:rsid w:val="00865B11"/>
    <w:rsid w:val="00867F3A"/>
    <w:rsid w:val="00872D30"/>
    <w:rsid w:val="008742ED"/>
    <w:rsid w:val="00874A34"/>
    <w:rsid w:val="00891964"/>
    <w:rsid w:val="00891EB5"/>
    <w:rsid w:val="008932FF"/>
    <w:rsid w:val="008938D9"/>
    <w:rsid w:val="00897D78"/>
    <w:rsid w:val="008A0147"/>
    <w:rsid w:val="008A6E51"/>
    <w:rsid w:val="008B0338"/>
    <w:rsid w:val="008C592E"/>
    <w:rsid w:val="008C7D2F"/>
    <w:rsid w:val="008D4F4F"/>
    <w:rsid w:val="008D5451"/>
    <w:rsid w:val="008D6776"/>
    <w:rsid w:val="008E0726"/>
    <w:rsid w:val="008E3451"/>
    <w:rsid w:val="008E7100"/>
    <w:rsid w:val="008F3FAC"/>
    <w:rsid w:val="008F6A03"/>
    <w:rsid w:val="00904810"/>
    <w:rsid w:val="00906423"/>
    <w:rsid w:val="00912476"/>
    <w:rsid w:val="00912CBD"/>
    <w:rsid w:val="00922D91"/>
    <w:rsid w:val="0092437A"/>
    <w:rsid w:val="00924E86"/>
    <w:rsid w:val="0092711A"/>
    <w:rsid w:val="00927B36"/>
    <w:rsid w:val="00932F3A"/>
    <w:rsid w:val="0095534F"/>
    <w:rsid w:val="00956DBB"/>
    <w:rsid w:val="00975E04"/>
    <w:rsid w:val="009815BD"/>
    <w:rsid w:val="00982433"/>
    <w:rsid w:val="00982870"/>
    <w:rsid w:val="009912FF"/>
    <w:rsid w:val="009921FD"/>
    <w:rsid w:val="00995C55"/>
    <w:rsid w:val="00996E3E"/>
    <w:rsid w:val="009A73BE"/>
    <w:rsid w:val="009A786F"/>
    <w:rsid w:val="009B2D9B"/>
    <w:rsid w:val="009B6F38"/>
    <w:rsid w:val="009D3198"/>
    <w:rsid w:val="009D62E5"/>
    <w:rsid w:val="009D6AF8"/>
    <w:rsid w:val="009D717D"/>
    <w:rsid w:val="009E0C37"/>
    <w:rsid w:val="009E0EAC"/>
    <w:rsid w:val="009E27F5"/>
    <w:rsid w:val="009E54CC"/>
    <w:rsid w:val="009F0C8F"/>
    <w:rsid w:val="009F6013"/>
    <w:rsid w:val="009F6092"/>
    <w:rsid w:val="009F6790"/>
    <w:rsid w:val="009F6E2E"/>
    <w:rsid w:val="009F7715"/>
    <w:rsid w:val="00A00140"/>
    <w:rsid w:val="00A00213"/>
    <w:rsid w:val="00A00FE0"/>
    <w:rsid w:val="00A03C97"/>
    <w:rsid w:val="00A23257"/>
    <w:rsid w:val="00A44113"/>
    <w:rsid w:val="00A4784E"/>
    <w:rsid w:val="00A61B74"/>
    <w:rsid w:val="00A71D3F"/>
    <w:rsid w:val="00A82671"/>
    <w:rsid w:val="00A844BC"/>
    <w:rsid w:val="00A845C6"/>
    <w:rsid w:val="00A85194"/>
    <w:rsid w:val="00A91176"/>
    <w:rsid w:val="00A931AE"/>
    <w:rsid w:val="00A95C05"/>
    <w:rsid w:val="00AA041D"/>
    <w:rsid w:val="00AA4627"/>
    <w:rsid w:val="00AA48DB"/>
    <w:rsid w:val="00AB278C"/>
    <w:rsid w:val="00AB57A8"/>
    <w:rsid w:val="00AB68EC"/>
    <w:rsid w:val="00AB7322"/>
    <w:rsid w:val="00AB7E30"/>
    <w:rsid w:val="00AC4520"/>
    <w:rsid w:val="00AD797C"/>
    <w:rsid w:val="00AE0C41"/>
    <w:rsid w:val="00AE14D3"/>
    <w:rsid w:val="00AE221C"/>
    <w:rsid w:val="00AE290D"/>
    <w:rsid w:val="00AF4AF0"/>
    <w:rsid w:val="00AF59C9"/>
    <w:rsid w:val="00B02D68"/>
    <w:rsid w:val="00B049CF"/>
    <w:rsid w:val="00B04F33"/>
    <w:rsid w:val="00B11FF4"/>
    <w:rsid w:val="00B172C4"/>
    <w:rsid w:val="00B21860"/>
    <w:rsid w:val="00B2365D"/>
    <w:rsid w:val="00B316FA"/>
    <w:rsid w:val="00B33B65"/>
    <w:rsid w:val="00B43DFF"/>
    <w:rsid w:val="00B43FF9"/>
    <w:rsid w:val="00B507F1"/>
    <w:rsid w:val="00B55B58"/>
    <w:rsid w:val="00B66068"/>
    <w:rsid w:val="00B810BF"/>
    <w:rsid w:val="00B838DB"/>
    <w:rsid w:val="00B85134"/>
    <w:rsid w:val="00B855E2"/>
    <w:rsid w:val="00B8603F"/>
    <w:rsid w:val="00BA574E"/>
    <w:rsid w:val="00BA69F8"/>
    <w:rsid w:val="00BB0F68"/>
    <w:rsid w:val="00BC036D"/>
    <w:rsid w:val="00BC1967"/>
    <w:rsid w:val="00BD09B2"/>
    <w:rsid w:val="00BD3295"/>
    <w:rsid w:val="00BE1A4C"/>
    <w:rsid w:val="00C00C35"/>
    <w:rsid w:val="00C03EBA"/>
    <w:rsid w:val="00C0534F"/>
    <w:rsid w:val="00C059D9"/>
    <w:rsid w:val="00C10F4D"/>
    <w:rsid w:val="00C23B16"/>
    <w:rsid w:val="00C3393C"/>
    <w:rsid w:val="00C45518"/>
    <w:rsid w:val="00C46370"/>
    <w:rsid w:val="00C505E6"/>
    <w:rsid w:val="00C54FAD"/>
    <w:rsid w:val="00C56432"/>
    <w:rsid w:val="00C62766"/>
    <w:rsid w:val="00C63C21"/>
    <w:rsid w:val="00C729A3"/>
    <w:rsid w:val="00C77B0D"/>
    <w:rsid w:val="00C8205C"/>
    <w:rsid w:val="00C94330"/>
    <w:rsid w:val="00CB039F"/>
    <w:rsid w:val="00CB2AA7"/>
    <w:rsid w:val="00CB3BF4"/>
    <w:rsid w:val="00CB7580"/>
    <w:rsid w:val="00CC0B9F"/>
    <w:rsid w:val="00CC5D4F"/>
    <w:rsid w:val="00CD5E34"/>
    <w:rsid w:val="00CE3E8C"/>
    <w:rsid w:val="00CF3D7B"/>
    <w:rsid w:val="00CF5CA7"/>
    <w:rsid w:val="00D14112"/>
    <w:rsid w:val="00D145C5"/>
    <w:rsid w:val="00D1505F"/>
    <w:rsid w:val="00D30A09"/>
    <w:rsid w:val="00D3725E"/>
    <w:rsid w:val="00D378A0"/>
    <w:rsid w:val="00D50D1C"/>
    <w:rsid w:val="00D55A1F"/>
    <w:rsid w:val="00D6077E"/>
    <w:rsid w:val="00D65796"/>
    <w:rsid w:val="00D65C6B"/>
    <w:rsid w:val="00D6642D"/>
    <w:rsid w:val="00D87E8C"/>
    <w:rsid w:val="00D930E2"/>
    <w:rsid w:val="00D935FE"/>
    <w:rsid w:val="00D96CA4"/>
    <w:rsid w:val="00DA0C95"/>
    <w:rsid w:val="00DC1789"/>
    <w:rsid w:val="00DC64EF"/>
    <w:rsid w:val="00DC69DE"/>
    <w:rsid w:val="00DD6103"/>
    <w:rsid w:val="00DE22EB"/>
    <w:rsid w:val="00DE46E2"/>
    <w:rsid w:val="00DF37C0"/>
    <w:rsid w:val="00DF4425"/>
    <w:rsid w:val="00DF62CC"/>
    <w:rsid w:val="00E0133D"/>
    <w:rsid w:val="00E07EAA"/>
    <w:rsid w:val="00E12747"/>
    <w:rsid w:val="00E14074"/>
    <w:rsid w:val="00E30B4F"/>
    <w:rsid w:val="00E32056"/>
    <w:rsid w:val="00E53F07"/>
    <w:rsid w:val="00E56E3A"/>
    <w:rsid w:val="00E57C3A"/>
    <w:rsid w:val="00E629F3"/>
    <w:rsid w:val="00E6556F"/>
    <w:rsid w:val="00E70D75"/>
    <w:rsid w:val="00E74F5F"/>
    <w:rsid w:val="00E77BD6"/>
    <w:rsid w:val="00E90419"/>
    <w:rsid w:val="00E90A3C"/>
    <w:rsid w:val="00E92D27"/>
    <w:rsid w:val="00E93A6E"/>
    <w:rsid w:val="00EA694C"/>
    <w:rsid w:val="00ED1895"/>
    <w:rsid w:val="00ED3499"/>
    <w:rsid w:val="00ED557F"/>
    <w:rsid w:val="00EE6ACC"/>
    <w:rsid w:val="00EE7E74"/>
    <w:rsid w:val="00EF6F54"/>
    <w:rsid w:val="00F0070C"/>
    <w:rsid w:val="00F00D4C"/>
    <w:rsid w:val="00F03348"/>
    <w:rsid w:val="00F04577"/>
    <w:rsid w:val="00F14041"/>
    <w:rsid w:val="00F152B3"/>
    <w:rsid w:val="00F15673"/>
    <w:rsid w:val="00F266BA"/>
    <w:rsid w:val="00F26D20"/>
    <w:rsid w:val="00F3131A"/>
    <w:rsid w:val="00F37791"/>
    <w:rsid w:val="00F459A7"/>
    <w:rsid w:val="00F53D8B"/>
    <w:rsid w:val="00F55027"/>
    <w:rsid w:val="00F55217"/>
    <w:rsid w:val="00F6510F"/>
    <w:rsid w:val="00F65EC1"/>
    <w:rsid w:val="00F677AA"/>
    <w:rsid w:val="00F67863"/>
    <w:rsid w:val="00F70943"/>
    <w:rsid w:val="00F96982"/>
    <w:rsid w:val="00F97D5D"/>
    <w:rsid w:val="00FB1A4B"/>
    <w:rsid w:val="00FB2F74"/>
    <w:rsid w:val="00FC45FC"/>
    <w:rsid w:val="00FC562D"/>
    <w:rsid w:val="00FD164E"/>
    <w:rsid w:val="00FD1E62"/>
    <w:rsid w:val="00FD657C"/>
    <w:rsid w:val="00FD74F5"/>
    <w:rsid w:val="00FE22B5"/>
    <w:rsid w:val="00FF2E20"/>
    <w:rsid w:val="00FF3ABE"/>
    <w:rsid w:val="00FF5328"/>
    <w:rsid w:val="08893DF0"/>
    <w:rsid w:val="16BC2D4C"/>
    <w:rsid w:val="1CDE0C59"/>
    <w:rsid w:val="1E4D56B7"/>
    <w:rsid w:val="3B6E6D09"/>
    <w:rsid w:val="42815303"/>
    <w:rsid w:val="43B875F1"/>
    <w:rsid w:val="441C2D38"/>
    <w:rsid w:val="4B0E1A5B"/>
    <w:rsid w:val="52EF6E91"/>
    <w:rsid w:val="5E0D19F0"/>
    <w:rsid w:val="6FA728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1849</Words>
  <Characters>1997</Characters>
  <Lines>34</Lines>
  <Paragraphs>9</Paragraphs>
  <TotalTime>56</TotalTime>
  <ScaleCrop>false</ScaleCrop>
  <LinksUpToDate>false</LinksUpToDate>
  <CharactersWithSpaces>2000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2017-10-09T13:25:00Z</dcterms:created>
  <dc:creator>Administrator</dc:creator>
  <cp:lastModifiedBy>倩魔、夕</cp:lastModifiedBy>
  <cp:lastPrinted>2019-11-04T04:38:00Z</cp:lastPrinted>
  <dcterms:modified xsi:type="dcterms:W3CDTF">2023-05-25T11:19:48Z</dcterms:modified>
  <dc:title>石河子大学化学化工学院研究生国家奖学金和学业奖学金评审实施细则（暂行）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B7994D4CE8D041FDAD20E71CFE0D3443_13</vt:lpwstr>
  </property>
</Properties>
</file>