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outlineLvl w:val="0"/>
        <w:rPr>
          <w:rFonts w:eastAsia="仿宋"/>
          <w:b/>
          <w:sz w:val="32"/>
          <w:szCs w:val="32"/>
        </w:rPr>
      </w:pPr>
      <w:r>
        <w:rPr>
          <w:rFonts w:eastAsia="仿宋"/>
          <w:b/>
          <w:sz w:val="32"/>
          <w:szCs w:val="32"/>
        </w:rPr>
        <w:t>石河子大学化学化工学院研究生</w:t>
      </w:r>
      <w:r>
        <w:rPr>
          <w:rFonts w:hint="eastAsia" w:eastAsia="仿宋"/>
          <w:b/>
          <w:sz w:val="32"/>
          <w:szCs w:val="32"/>
          <w:lang w:val="en-US" w:eastAsia="zh-CN"/>
        </w:rPr>
        <w:t>宝钢</w:t>
      </w:r>
      <w:r>
        <w:rPr>
          <w:rFonts w:eastAsia="仿宋"/>
          <w:b/>
          <w:sz w:val="32"/>
          <w:szCs w:val="32"/>
        </w:rPr>
        <w:t>奖学金评审实施细则（</w:t>
      </w:r>
      <w:r>
        <w:rPr>
          <w:rFonts w:hint="eastAsia" w:eastAsia="仿宋"/>
          <w:b/>
          <w:sz w:val="32"/>
          <w:szCs w:val="32"/>
          <w:lang w:val="en-US" w:eastAsia="zh-CN"/>
        </w:rPr>
        <w:t>暂行</w:t>
      </w:r>
      <w:r>
        <w:rPr>
          <w:rFonts w:eastAsia="仿宋"/>
          <w:b/>
          <w:sz w:val="32"/>
          <w:szCs w:val="32"/>
        </w:rPr>
        <w:t>）</w:t>
      </w:r>
    </w:p>
    <w:p>
      <w:pPr>
        <w:ind w:firstLine="720" w:firstLineChars="200"/>
        <w:rPr>
          <w:rFonts w:eastAsia="方正大标宋简体"/>
          <w:bCs/>
          <w:sz w:val="36"/>
          <w:szCs w:val="36"/>
        </w:rPr>
      </w:pPr>
    </w:p>
    <w:p>
      <w:pPr>
        <w:ind w:firstLine="562" w:firstLineChars="200"/>
        <w:rPr>
          <w:rFonts w:eastAsia="仿宋"/>
          <w:b/>
          <w:sz w:val="28"/>
          <w:szCs w:val="28"/>
        </w:rPr>
      </w:pPr>
      <w:r>
        <w:rPr>
          <w:rFonts w:eastAsia="仿宋"/>
          <w:b/>
          <w:kern w:val="0"/>
          <w:sz w:val="28"/>
          <w:szCs w:val="28"/>
        </w:rPr>
        <w:t>一、</w:t>
      </w:r>
      <w:r>
        <w:rPr>
          <w:rFonts w:eastAsia="仿宋"/>
          <w:b/>
          <w:sz w:val="28"/>
          <w:szCs w:val="28"/>
        </w:rPr>
        <w:t>奖励标准</w:t>
      </w:r>
    </w:p>
    <w:p>
      <w:pPr>
        <w:widowControl/>
        <w:shd w:val="clear" w:color="auto" w:fill="FFFFFF"/>
        <w:spacing w:line="520" w:lineRule="exact"/>
        <w:ind w:firstLine="560" w:firstLineChars="200"/>
        <w:jc w:val="left"/>
        <w:rPr>
          <w:rFonts w:hint="default" w:eastAsia="仿宋"/>
          <w:kern w:val="0"/>
          <w:sz w:val="28"/>
          <w:szCs w:val="28"/>
          <w:lang w:val="en-US" w:eastAsia="zh-CN"/>
        </w:rPr>
      </w:pPr>
      <w:r>
        <w:rPr>
          <w:rFonts w:hint="eastAsia" w:eastAsia="仿宋"/>
          <w:kern w:val="0"/>
          <w:sz w:val="28"/>
          <w:szCs w:val="28"/>
        </w:rPr>
        <w:t>宝钢优秀学生奖：金额为 1</w:t>
      </w:r>
      <w:r>
        <w:rPr>
          <w:rFonts w:hint="eastAsia" w:eastAsia="仿宋"/>
          <w:kern w:val="0"/>
          <w:sz w:val="28"/>
          <w:szCs w:val="28"/>
          <w:lang w:val="en-US" w:eastAsia="zh-CN"/>
        </w:rPr>
        <w:t>0000</w:t>
      </w:r>
      <w:r>
        <w:rPr>
          <w:rFonts w:hint="eastAsia" w:eastAsia="仿宋"/>
          <w:kern w:val="0"/>
          <w:sz w:val="28"/>
          <w:szCs w:val="28"/>
        </w:rPr>
        <w:t>元／人</w:t>
      </w:r>
      <w:r>
        <w:rPr>
          <w:rFonts w:hint="eastAsia" w:eastAsia="仿宋"/>
          <w:kern w:val="0"/>
          <w:sz w:val="28"/>
          <w:szCs w:val="28"/>
          <w:lang w:eastAsia="zh-CN"/>
        </w:rPr>
        <w:t>，</w:t>
      </w:r>
      <w:r>
        <w:rPr>
          <w:rFonts w:hint="eastAsia" w:eastAsia="仿宋"/>
          <w:kern w:val="0"/>
          <w:sz w:val="28"/>
          <w:szCs w:val="28"/>
          <w:lang w:val="en-US" w:eastAsia="zh-CN"/>
        </w:rPr>
        <w:t>本学院研究生只推荐一人。</w:t>
      </w:r>
    </w:p>
    <w:p>
      <w:pPr>
        <w:numPr>
          <w:ilvl w:val="0"/>
          <w:numId w:val="1"/>
        </w:numPr>
        <w:snapToGrid w:val="0"/>
        <w:spacing w:line="620" w:lineRule="exact"/>
        <w:ind w:firstLine="562" w:firstLineChars="200"/>
        <w:rPr>
          <w:rFonts w:eastAsia="仿宋"/>
          <w:b/>
          <w:kern w:val="0"/>
          <w:sz w:val="28"/>
          <w:szCs w:val="28"/>
        </w:rPr>
      </w:pPr>
      <w:r>
        <w:rPr>
          <w:rFonts w:eastAsia="仿宋"/>
          <w:b/>
          <w:kern w:val="0"/>
          <w:sz w:val="28"/>
          <w:szCs w:val="28"/>
        </w:rPr>
        <w:t>申请条件</w:t>
      </w:r>
    </w:p>
    <w:p>
      <w:pPr>
        <w:ind w:firstLine="560" w:firstLineChars="200"/>
        <w:rPr>
          <w:rFonts w:hint="eastAsia" w:eastAsia="仿宋"/>
          <w:sz w:val="28"/>
          <w:szCs w:val="28"/>
        </w:rPr>
      </w:pPr>
      <w:r>
        <w:rPr>
          <w:rFonts w:hint="eastAsia" w:eastAsia="仿宋"/>
          <w:sz w:val="28"/>
          <w:szCs w:val="28"/>
        </w:rPr>
        <w:t>我校在籍的</w:t>
      </w:r>
      <w:r>
        <w:rPr>
          <w:rFonts w:hint="eastAsia" w:eastAsia="仿宋"/>
          <w:sz w:val="28"/>
          <w:szCs w:val="28"/>
          <w:lang w:val="en-US" w:eastAsia="zh-CN"/>
        </w:rPr>
        <w:t>本专科生和</w:t>
      </w:r>
      <w:r>
        <w:rPr>
          <w:rFonts w:hint="eastAsia" w:eastAsia="仿宋"/>
          <w:sz w:val="28"/>
          <w:szCs w:val="28"/>
        </w:rPr>
        <w:t>研究生</w:t>
      </w:r>
      <w:r>
        <w:rPr>
          <w:rFonts w:hint="eastAsia" w:eastAsia="仿宋"/>
          <w:sz w:val="28"/>
          <w:szCs w:val="28"/>
          <w:lang w:val="en-US" w:eastAsia="zh-CN"/>
        </w:rPr>
        <w:t>可参评（针对2023年秋季-2024年春季在校学生）</w:t>
      </w:r>
      <w:r>
        <w:rPr>
          <w:rFonts w:hint="eastAsia" w:eastAsia="仿宋"/>
          <w:sz w:val="28"/>
          <w:szCs w:val="28"/>
          <w:lang w:eastAsia="zh-CN"/>
        </w:rPr>
        <w:t>。</w:t>
      </w:r>
      <w:r>
        <w:rPr>
          <w:rFonts w:hint="eastAsia" w:eastAsia="仿宋"/>
          <w:sz w:val="28"/>
          <w:szCs w:val="28"/>
          <w:lang w:val="en-US" w:eastAsia="zh-CN"/>
        </w:rPr>
        <w:t>延期毕业的研究生不参评。</w:t>
      </w:r>
      <w:r>
        <w:rPr>
          <w:rFonts w:hint="eastAsia" w:eastAsia="仿宋"/>
          <w:sz w:val="28"/>
          <w:szCs w:val="28"/>
        </w:rPr>
        <w:t>具体条件：</w:t>
      </w:r>
    </w:p>
    <w:p>
      <w:pPr>
        <w:ind w:firstLine="560" w:firstLineChars="200"/>
        <w:rPr>
          <w:rFonts w:hint="eastAsia" w:eastAsia="仿宋"/>
          <w:sz w:val="28"/>
          <w:szCs w:val="28"/>
        </w:rPr>
      </w:pPr>
      <w:r>
        <w:rPr>
          <w:rFonts w:hint="eastAsia" w:eastAsia="仿宋"/>
          <w:sz w:val="28"/>
          <w:szCs w:val="28"/>
        </w:rPr>
        <w:t>1、热爱中华人民共和国，拥护</w:t>
      </w:r>
      <w:bookmarkStart w:id="0" w:name="_GoBack"/>
      <w:bookmarkEnd w:id="0"/>
      <w:r>
        <w:rPr>
          <w:rFonts w:hint="eastAsia" w:eastAsia="仿宋"/>
          <w:sz w:val="28"/>
          <w:szCs w:val="28"/>
        </w:rPr>
        <w:t>中国共产党的领导，模范遵守国家法律和校纪校规，具有良好的道德品质和行为习惯，诚实守信。</w:t>
      </w:r>
    </w:p>
    <w:p>
      <w:pPr>
        <w:ind w:firstLine="560" w:firstLineChars="200"/>
        <w:rPr>
          <w:rFonts w:hint="eastAsia" w:eastAsia="仿宋"/>
          <w:sz w:val="28"/>
          <w:szCs w:val="28"/>
        </w:rPr>
      </w:pPr>
      <w:r>
        <w:rPr>
          <w:rFonts w:hint="eastAsia" w:eastAsia="仿宋"/>
          <w:sz w:val="28"/>
          <w:szCs w:val="28"/>
        </w:rPr>
        <w:t>2、勤奋学习，成绩优秀，具有一定的学习能力、创新能力、动手能力、灵活运用知识能力、口头与书面语言表达能力(以下简称五种能力)；“创新创业”实践中取得突出成果；研究生应具有较强的科研能力，并取得一定的优秀研究成果。</w:t>
      </w:r>
    </w:p>
    <w:p>
      <w:pPr>
        <w:ind w:firstLine="560" w:firstLineChars="200"/>
        <w:rPr>
          <w:rFonts w:hint="eastAsia" w:eastAsia="仿宋"/>
          <w:sz w:val="28"/>
          <w:szCs w:val="28"/>
        </w:rPr>
      </w:pPr>
      <w:r>
        <w:rPr>
          <w:rFonts w:hint="eastAsia" w:eastAsia="仿宋"/>
          <w:sz w:val="28"/>
          <w:szCs w:val="28"/>
        </w:rPr>
        <w:t>3、尊重师长，友爱同学，乐于助人，积极参加社会实践和公益活动，能承担社会工作，具有团结协作精神。</w:t>
      </w:r>
    </w:p>
    <w:p>
      <w:pPr>
        <w:ind w:firstLine="560" w:firstLineChars="200"/>
        <w:rPr>
          <w:rFonts w:hint="eastAsia" w:eastAsia="仿宋"/>
          <w:sz w:val="28"/>
          <w:szCs w:val="28"/>
        </w:rPr>
      </w:pPr>
      <w:r>
        <w:rPr>
          <w:rFonts w:hint="eastAsia" w:eastAsia="仿宋"/>
          <w:sz w:val="28"/>
          <w:szCs w:val="28"/>
        </w:rPr>
        <w:t>4、积极参加体育锻炼，身心健康，乐观进取。</w:t>
      </w:r>
    </w:p>
    <w:p>
      <w:pPr>
        <w:ind w:firstLine="560" w:firstLineChars="200"/>
        <w:rPr>
          <w:rFonts w:hint="default" w:eastAsia="仿宋"/>
          <w:sz w:val="28"/>
          <w:szCs w:val="28"/>
          <w:lang w:val="en-US" w:eastAsia="zh-CN"/>
        </w:rPr>
      </w:pPr>
      <w:r>
        <w:rPr>
          <w:rFonts w:hint="eastAsia" w:eastAsia="仿宋"/>
          <w:sz w:val="28"/>
          <w:szCs w:val="28"/>
          <w:lang w:val="en-US" w:eastAsia="zh-CN"/>
        </w:rPr>
        <w:t>5、学制内只能参评一次，获得过宝钢奖学金的同学不得继续参评宝钢奖学金的评审。</w:t>
      </w:r>
    </w:p>
    <w:p>
      <w:pPr>
        <w:ind w:firstLine="562" w:firstLineChars="200"/>
        <w:rPr>
          <w:rFonts w:eastAsia="仿宋"/>
          <w:b/>
          <w:sz w:val="28"/>
          <w:szCs w:val="28"/>
        </w:rPr>
      </w:pPr>
      <w:r>
        <w:rPr>
          <w:rFonts w:eastAsia="仿宋"/>
          <w:b/>
          <w:sz w:val="28"/>
          <w:szCs w:val="28"/>
        </w:rPr>
        <w:t>三、评分标准</w:t>
      </w:r>
    </w:p>
    <w:p>
      <w:pPr>
        <w:ind w:firstLine="560" w:firstLineChars="200"/>
        <w:rPr>
          <w:rFonts w:eastAsia="仿宋"/>
          <w:sz w:val="28"/>
          <w:szCs w:val="28"/>
        </w:rPr>
      </w:pPr>
      <w:r>
        <w:rPr>
          <w:rFonts w:eastAsia="仿宋"/>
          <w:sz w:val="28"/>
          <w:szCs w:val="28"/>
        </w:rPr>
        <w:t>奖学金评定实行积分制，由课业成绩评分、科研成果评分和社会活动综合绩效三个部分组成。最终评分由上述三项分数累加获得，评分方法、标准如下：</w:t>
      </w:r>
    </w:p>
    <w:p>
      <w:pPr>
        <w:ind w:firstLine="560" w:firstLineChars="200"/>
        <w:rPr>
          <w:rFonts w:eastAsia="仿宋"/>
          <w:sz w:val="28"/>
          <w:szCs w:val="28"/>
        </w:rPr>
      </w:pPr>
    </w:p>
    <w:p>
      <w:pPr>
        <w:ind w:firstLine="560" w:firstLineChars="200"/>
        <w:rPr>
          <w:rFonts w:eastAsia="仿宋"/>
          <w:sz w:val="28"/>
          <w:szCs w:val="28"/>
        </w:rPr>
      </w:pPr>
    </w:p>
    <w:p>
      <w:pPr>
        <w:rPr>
          <w:rFonts w:eastAsia="仿宋"/>
          <w:sz w:val="28"/>
          <w:szCs w:val="28"/>
        </w:rPr>
      </w:pPr>
      <w:r>
        <w:rPr>
          <w:rFonts w:eastAsia="仿宋"/>
          <w:sz w:val="28"/>
          <w:szCs w:val="28"/>
        </w:rPr>
        <w:t xml:space="preserve">1. </w:t>
      </w:r>
      <w:r>
        <w:rPr>
          <w:rFonts w:eastAsia="仿宋"/>
          <w:b/>
          <w:sz w:val="28"/>
          <w:szCs w:val="28"/>
        </w:rPr>
        <w:t>课业成绩评分</w:t>
      </w:r>
    </w:p>
    <w:tbl>
      <w:tblPr>
        <w:tblStyle w:val="6"/>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172"/>
        <w:gridCol w:w="1068"/>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06" w:type="dxa"/>
            <w:noWrap w:val="0"/>
            <w:vAlign w:val="center"/>
          </w:tcPr>
          <w:p>
            <w:pPr>
              <w:jc w:val="center"/>
              <w:rPr>
                <w:rFonts w:eastAsia="仿宋"/>
                <w:sz w:val="28"/>
                <w:szCs w:val="28"/>
              </w:rPr>
            </w:pPr>
            <w:r>
              <w:rPr>
                <w:rFonts w:eastAsia="仿宋"/>
                <w:sz w:val="28"/>
                <w:szCs w:val="28"/>
              </w:rPr>
              <w:t>计分项目</w:t>
            </w:r>
          </w:p>
        </w:tc>
        <w:tc>
          <w:tcPr>
            <w:tcW w:w="2172" w:type="dxa"/>
            <w:noWrap w:val="0"/>
            <w:vAlign w:val="center"/>
          </w:tcPr>
          <w:p>
            <w:pPr>
              <w:jc w:val="center"/>
              <w:rPr>
                <w:rFonts w:eastAsia="仿宋"/>
                <w:sz w:val="28"/>
                <w:szCs w:val="28"/>
              </w:rPr>
            </w:pPr>
            <w:r>
              <w:rPr>
                <w:rFonts w:eastAsia="仿宋"/>
                <w:sz w:val="28"/>
                <w:szCs w:val="28"/>
              </w:rPr>
              <w:t>等级</w:t>
            </w:r>
          </w:p>
        </w:tc>
        <w:tc>
          <w:tcPr>
            <w:tcW w:w="1068" w:type="dxa"/>
            <w:noWrap w:val="0"/>
            <w:vAlign w:val="center"/>
          </w:tcPr>
          <w:p>
            <w:pPr>
              <w:jc w:val="center"/>
              <w:rPr>
                <w:rFonts w:eastAsia="仿宋"/>
                <w:sz w:val="28"/>
                <w:szCs w:val="28"/>
              </w:rPr>
            </w:pPr>
            <w:r>
              <w:rPr>
                <w:rFonts w:eastAsia="仿宋"/>
                <w:sz w:val="28"/>
                <w:szCs w:val="28"/>
              </w:rPr>
              <w:t>计分</w:t>
            </w:r>
          </w:p>
        </w:tc>
        <w:tc>
          <w:tcPr>
            <w:tcW w:w="3427" w:type="dxa"/>
            <w:noWrap w:val="0"/>
            <w:vAlign w:val="center"/>
          </w:tcPr>
          <w:p>
            <w:pPr>
              <w:jc w:val="center"/>
              <w:rPr>
                <w:rFonts w:eastAsia="仿宋"/>
                <w:sz w:val="28"/>
                <w:szCs w:val="28"/>
              </w:rPr>
            </w:pPr>
            <w:r>
              <w:rPr>
                <w:rFonts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restart"/>
            <w:noWrap w:val="0"/>
            <w:vAlign w:val="center"/>
          </w:tcPr>
          <w:p>
            <w:pPr>
              <w:jc w:val="center"/>
              <w:rPr>
                <w:rFonts w:eastAsia="仿宋"/>
                <w:sz w:val="28"/>
                <w:szCs w:val="28"/>
              </w:rPr>
            </w:pPr>
            <w:r>
              <w:rPr>
                <w:rFonts w:eastAsia="仿宋"/>
                <w:sz w:val="28"/>
                <w:szCs w:val="28"/>
              </w:rPr>
              <w:t>课程平均成绩</w:t>
            </w:r>
          </w:p>
          <w:p>
            <w:pPr>
              <w:jc w:val="center"/>
              <w:rPr>
                <w:rFonts w:eastAsia="仿宋"/>
                <w:sz w:val="28"/>
                <w:szCs w:val="28"/>
              </w:rPr>
            </w:pPr>
          </w:p>
        </w:tc>
        <w:tc>
          <w:tcPr>
            <w:tcW w:w="2172" w:type="dxa"/>
            <w:noWrap w:val="0"/>
            <w:vAlign w:val="center"/>
          </w:tcPr>
          <w:p>
            <w:pPr>
              <w:jc w:val="center"/>
              <w:rPr>
                <w:rFonts w:eastAsia="仿宋"/>
                <w:sz w:val="28"/>
                <w:szCs w:val="28"/>
              </w:rPr>
            </w:pPr>
            <w:r>
              <w:rPr>
                <w:rFonts w:eastAsia="仿宋"/>
                <w:sz w:val="28"/>
                <w:szCs w:val="28"/>
              </w:rPr>
              <w:t>70.00-74.99分</w:t>
            </w:r>
          </w:p>
        </w:tc>
        <w:tc>
          <w:tcPr>
            <w:tcW w:w="1068" w:type="dxa"/>
            <w:noWrap w:val="0"/>
            <w:vAlign w:val="center"/>
          </w:tcPr>
          <w:p>
            <w:pPr>
              <w:jc w:val="center"/>
              <w:rPr>
                <w:rFonts w:eastAsia="仿宋"/>
                <w:sz w:val="28"/>
                <w:szCs w:val="28"/>
              </w:rPr>
            </w:pPr>
            <w:r>
              <w:rPr>
                <w:rFonts w:eastAsia="仿宋"/>
                <w:sz w:val="28"/>
                <w:szCs w:val="28"/>
              </w:rPr>
              <w:t>6</w:t>
            </w:r>
          </w:p>
        </w:tc>
        <w:tc>
          <w:tcPr>
            <w:tcW w:w="3427" w:type="dxa"/>
            <w:vMerge w:val="restart"/>
            <w:noWrap w:val="0"/>
            <w:vAlign w:val="center"/>
          </w:tcPr>
          <w:p>
            <w:pPr>
              <w:rPr>
                <w:rFonts w:eastAsia="仿宋"/>
                <w:sz w:val="28"/>
                <w:szCs w:val="28"/>
              </w:rPr>
            </w:pPr>
            <w:r>
              <w:rPr>
                <w:rFonts w:eastAsia="仿宋"/>
                <w:sz w:val="28"/>
                <w:szCs w:val="28"/>
              </w:rPr>
              <w:t>课程单科成绩必修课不低于70分，选修课不低于60分（100分满分计）。</w:t>
            </w:r>
          </w:p>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jc w:val="center"/>
              <w:rPr>
                <w:rFonts w:eastAsia="仿宋"/>
                <w:sz w:val="28"/>
                <w:szCs w:val="28"/>
              </w:rPr>
            </w:pPr>
          </w:p>
        </w:tc>
        <w:tc>
          <w:tcPr>
            <w:tcW w:w="2172" w:type="dxa"/>
            <w:noWrap w:val="0"/>
            <w:vAlign w:val="center"/>
          </w:tcPr>
          <w:p>
            <w:pPr>
              <w:jc w:val="center"/>
              <w:rPr>
                <w:rFonts w:eastAsia="仿宋"/>
                <w:sz w:val="28"/>
                <w:szCs w:val="28"/>
              </w:rPr>
            </w:pPr>
            <w:r>
              <w:rPr>
                <w:rFonts w:eastAsia="仿宋"/>
                <w:sz w:val="28"/>
                <w:szCs w:val="28"/>
              </w:rPr>
              <w:t>75.00-79.99分</w:t>
            </w:r>
          </w:p>
        </w:tc>
        <w:tc>
          <w:tcPr>
            <w:tcW w:w="1068" w:type="dxa"/>
            <w:noWrap w:val="0"/>
            <w:vAlign w:val="center"/>
          </w:tcPr>
          <w:p>
            <w:pPr>
              <w:jc w:val="center"/>
              <w:rPr>
                <w:rFonts w:eastAsia="仿宋"/>
                <w:sz w:val="28"/>
                <w:szCs w:val="28"/>
              </w:rPr>
            </w:pPr>
            <w:r>
              <w:rPr>
                <w:rFonts w:eastAsia="仿宋"/>
                <w:sz w:val="28"/>
                <w:szCs w:val="28"/>
              </w:rPr>
              <w:t>8</w:t>
            </w:r>
          </w:p>
        </w:tc>
        <w:tc>
          <w:tcPr>
            <w:tcW w:w="3427" w:type="dxa"/>
            <w:vMerge w:val="continue"/>
            <w:noWrap w:val="0"/>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jc w:val="center"/>
              <w:rPr>
                <w:rFonts w:eastAsia="仿宋"/>
                <w:sz w:val="28"/>
                <w:szCs w:val="28"/>
              </w:rPr>
            </w:pPr>
          </w:p>
        </w:tc>
        <w:tc>
          <w:tcPr>
            <w:tcW w:w="2172" w:type="dxa"/>
            <w:noWrap w:val="0"/>
            <w:vAlign w:val="center"/>
          </w:tcPr>
          <w:p>
            <w:pPr>
              <w:jc w:val="center"/>
              <w:rPr>
                <w:rFonts w:eastAsia="仿宋"/>
                <w:sz w:val="28"/>
                <w:szCs w:val="28"/>
              </w:rPr>
            </w:pPr>
            <w:r>
              <w:rPr>
                <w:rFonts w:eastAsia="仿宋"/>
                <w:sz w:val="28"/>
                <w:szCs w:val="28"/>
              </w:rPr>
              <w:t>80.00-84.99分</w:t>
            </w:r>
          </w:p>
        </w:tc>
        <w:tc>
          <w:tcPr>
            <w:tcW w:w="1068" w:type="dxa"/>
            <w:noWrap w:val="0"/>
            <w:vAlign w:val="center"/>
          </w:tcPr>
          <w:p>
            <w:pPr>
              <w:jc w:val="center"/>
              <w:rPr>
                <w:rFonts w:eastAsia="仿宋"/>
                <w:sz w:val="28"/>
                <w:szCs w:val="28"/>
              </w:rPr>
            </w:pPr>
            <w:r>
              <w:rPr>
                <w:rFonts w:eastAsia="仿宋"/>
                <w:sz w:val="28"/>
                <w:szCs w:val="28"/>
              </w:rPr>
              <w:t>10</w:t>
            </w:r>
          </w:p>
        </w:tc>
        <w:tc>
          <w:tcPr>
            <w:tcW w:w="3427" w:type="dxa"/>
            <w:vMerge w:val="continue"/>
            <w:noWrap w:val="0"/>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jc w:val="center"/>
              <w:rPr>
                <w:rFonts w:eastAsia="仿宋"/>
                <w:sz w:val="28"/>
                <w:szCs w:val="28"/>
              </w:rPr>
            </w:pPr>
          </w:p>
        </w:tc>
        <w:tc>
          <w:tcPr>
            <w:tcW w:w="2172" w:type="dxa"/>
            <w:noWrap w:val="0"/>
            <w:vAlign w:val="center"/>
          </w:tcPr>
          <w:p>
            <w:pPr>
              <w:jc w:val="center"/>
              <w:rPr>
                <w:rFonts w:eastAsia="仿宋"/>
                <w:sz w:val="28"/>
                <w:szCs w:val="28"/>
              </w:rPr>
            </w:pPr>
            <w:r>
              <w:rPr>
                <w:rFonts w:eastAsia="仿宋"/>
                <w:sz w:val="28"/>
                <w:szCs w:val="28"/>
              </w:rPr>
              <w:t>85.00-89.99分</w:t>
            </w:r>
          </w:p>
        </w:tc>
        <w:tc>
          <w:tcPr>
            <w:tcW w:w="1068" w:type="dxa"/>
            <w:noWrap w:val="0"/>
            <w:vAlign w:val="center"/>
          </w:tcPr>
          <w:p>
            <w:pPr>
              <w:jc w:val="center"/>
              <w:rPr>
                <w:rFonts w:eastAsia="仿宋"/>
                <w:sz w:val="28"/>
                <w:szCs w:val="28"/>
              </w:rPr>
            </w:pPr>
            <w:r>
              <w:rPr>
                <w:rFonts w:eastAsia="仿宋"/>
                <w:sz w:val="28"/>
                <w:szCs w:val="28"/>
              </w:rPr>
              <w:t>12</w:t>
            </w:r>
          </w:p>
        </w:tc>
        <w:tc>
          <w:tcPr>
            <w:tcW w:w="3427" w:type="dxa"/>
            <w:vMerge w:val="continue"/>
            <w:noWrap w:val="0"/>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jc w:val="center"/>
              <w:rPr>
                <w:rFonts w:eastAsia="仿宋"/>
                <w:sz w:val="28"/>
                <w:szCs w:val="28"/>
              </w:rPr>
            </w:pPr>
          </w:p>
        </w:tc>
        <w:tc>
          <w:tcPr>
            <w:tcW w:w="2172" w:type="dxa"/>
            <w:noWrap w:val="0"/>
            <w:vAlign w:val="center"/>
          </w:tcPr>
          <w:p>
            <w:pPr>
              <w:ind w:left="-103" w:leftChars="-49" w:firstLine="100" w:firstLineChars="36"/>
              <w:jc w:val="center"/>
              <w:rPr>
                <w:rFonts w:eastAsia="仿宋"/>
                <w:sz w:val="28"/>
                <w:szCs w:val="28"/>
              </w:rPr>
            </w:pPr>
            <w:r>
              <w:rPr>
                <w:rFonts w:eastAsia="仿宋"/>
                <w:sz w:val="28"/>
                <w:szCs w:val="28"/>
              </w:rPr>
              <w:t>90.00-94.99分</w:t>
            </w:r>
          </w:p>
        </w:tc>
        <w:tc>
          <w:tcPr>
            <w:tcW w:w="1068" w:type="dxa"/>
            <w:noWrap w:val="0"/>
            <w:vAlign w:val="center"/>
          </w:tcPr>
          <w:p>
            <w:pPr>
              <w:jc w:val="center"/>
              <w:rPr>
                <w:rFonts w:eastAsia="仿宋"/>
                <w:sz w:val="28"/>
                <w:szCs w:val="28"/>
              </w:rPr>
            </w:pPr>
            <w:r>
              <w:rPr>
                <w:rFonts w:eastAsia="仿宋"/>
                <w:sz w:val="28"/>
                <w:szCs w:val="28"/>
              </w:rPr>
              <w:t>14</w:t>
            </w:r>
          </w:p>
        </w:tc>
        <w:tc>
          <w:tcPr>
            <w:tcW w:w="3427" w:type="dxa"/>
            <w:vMerge w:val="continue"/>
            <w:noWrap w:val="0"/>
            <w:vAlign w:val="center"/>
          </w:tcPr>
          <w:p>
            <w:pPr>
              <w:jc w:val="center"/>
              <w:rPr>
                <w:rFonts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jc w:val="center"/>
              <w:rPr>
                <w:rFonts w:eastAsia="仿宋"/>
                <w:sz w:val="28"/>
                <w:szCs w:val="28"/>
              </w:rPr>
            </w:pPr>
          </w:p>
        </w:tc>
        <w:tc>
          <w:tcPr>
            <w:tcW w:w="2172" w:type="dxa"/>
            <w:noWrap w:val="0"/>
            <w:vAlign w:val="center"/>
          </w:tcPr>
          <w:p>
            <w:pPr>
              <w:jc w:val="center"/>
              <w:rPr>
                <w:rFonts w:eastAsia="仿宋"/>
                <w:sz w:val="28"/>
                <w:szCs w:val="28"/>
              </w:rPr>
            </w:pPr>
            <w:r>
              <w:rPr>
                <w:rFonts w:eastAsia="仿宋"/>
                <w:w w:val="90"/>
                <w:sz w:val="28"/>
                <w:szCs w:val="28"/>
              </w:rPr>
              <w:t>95.00-100.00分</w:t>
            </w:r>
          </w:p>
        </w:tc>
        <w:tc>
          <w:tcPr>
            <w:tcW w:w="1068" w:type="dxa"/>
            <w:noWrap w:val="0"/>
            <w:vAlign w:val="center"/>
          </w:tcPr>
          <w:p>
            <w:pPr>
              <w:jc w:val="center"/>
              <w:rPr>
                <w:rFonts w:eastAsia="仿宋"/>
                <w:sz w:val="28"/>
                <w:szCs w:val="28"/>
              </w:rPr>
            </w:pPr>
            <w:r>
              <w:rPr>
                <w:rFonts w:eastAsia="仿宋"/>
                <w:sz w:val="28"/>
                <w:szCs w:val="28"/>
              </w:rPr>
              <w:t>16</w:t>
            </w:r>
          </w:p>
        </w:tc>
        <w:tc>
          <w:tcPr>
            <w:tcW w:w="3427" w:type="dxa"/>
            <w:vMerge w:val="continue"/>
            <w:noWrap w:val="0"/>
            <w:vAlign w:val="center"/>
          </w:tcPr>
          <w:p>
            <w:pPr>
              <w:jc w:val="center"/>
              <w:rPr>
                <w:rFonts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restart"/>
            <w:noWrap w:val="0"/>
            <w:vAlign w:val="center"/>
          </w:tcPr>
          <w:p>
            <w:pPr>
              <w:spacing w:line="320" w:lineRule="exact"/>
              <w:jc w:val="center"/>
              <w:rPr>
                <w:rFonts w:eastAsia="仿宋"/>
                <w:sz w:val="28"/>
                <w:szCs w:val="28"/>
              </w:rPr>
            </w:pPr>
            <w:r>
              <w:rPr>
                <w:rFonts w:eastAsia="仿宋"/>
                <w:sz w:val="28"/>
                <w:szCs w:val="28"/>
              </w:rPr>
              <w:t>英语六级(CET-6)成绩</w:t>
            </w:r>
          </w:p>
        </w:tc>
        <w:tc>
          <w:tcPr>
            <w:tcW w:w="2172" w:type="dxa"/>
            <w:noWrap w:val="0"/>
            <w:vAlign w:val="center"/>
          </w:tcPr>
          <w:p>
            <w:pPr>
              <w:spacing w:line="300" w:lineRule="exact"/>
              <w:jc w:val="center"/>
              <w:rPr>
                <w:rFonts w:eastAsia="仿宋"/>
                <w:sz w:val="28"/>
                <w:szCs w:val="28"/>
              </w:rPr>
            </w:pPr>
            <w:r>
              <w:rPr>
                <w:rFonts w:eastAsia="仿宋"/>
                <w:sz w:val="28"/>
                <w:szCs w:val="28"/>
              </w:rPr>
              <w:t>355-399分</w:t>
            </w:r>
          </w:p>
        </w:tc>
        <w:tc>
          <w:tcPr>
            <w:tcW w:w="1068" w:type="dxa"/>
            <w:noWrap w:val="0"/>
            <w:vAlign w:val="center"/>
          </w:tcPr>
          <w:p>
            <w:pPr>
              <w:spacing w:line="300" w:lineRule="exact"/>
              <w:jc w:val="center"/>
              <w:rPr>
                <w:rFonts w:eastAsia="仿宋"/>
                <w:sz w:val="28"/>
                <w:szCs w:val="28"/>
              </w:rPr>
            </w:pPr>
            <w:r>
              <w:rPr>
                <w:rFonts w:eastAsia="仿宋"/>
                <w:sz w:val="28"/>
                <w:szCs w:val="28"/>
              </w:rPr>
              <w:t>2</w:t>
            </w:r>
          </w:p>
        </w:tc>
        <w:tc>
          <w:tcPr>
            <w:tcW w:w="3427" w:type="dxa"/>
            <w:vMerge w:val="restart"/>
            <w:noWrap w:val="0"/>
            <w:vAlign w:val="center"/>
          </w:tcPr>
          <w:p>
            <w:pPr>
              <w:spacing w:line="300" w:lineRule="exact"/>
              <w:jc w:val="left"/>
              <w:rPr>
                <w:rFonts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spacing w:line="320" w:lineRule="exact"/>
              <w:jc w:val="center"/>
              <w:rPr>
                <w:rFonts w:eastAsia="仿宋"/>
                <w:sz w:val="28"/>
                <w:szCs w:val="28"/>
              </w:rPr>
            </w:pPr>
          </w:p>
        </w:tc>
        <w:tc>
          <w:tcPr>
            <w:tcW w:w="2172" w:type="dxa"/>
            <w:noWrap w:val="0"/>
            <w:vAlign w:val="center"/>
          </w:tcPr>
          <w:p>
            <w:pPr>
              <w:spacing w:line="300" w:lineRule="exact"/>
              <w:jc w:val="center"/>
              <w:rPr>
                <w:rFonts w:eastAsia="仿宋"/>
                <w:sz w:val="28"/>
                <w:szCs w:val="28"/>
              </w:rPr>
            </w:pPr>
            <w:r>
              <w:rPr>
                <w:rFonts w:eastAsia="仿宋"/>
                <w:sz w:val="28"/>
                <w:szCs w:val="28"/>
              </w:rPr>
              <w:t>400-424分</w:t>
            </w:r>
          </w:p>
        </w:tc>
        <w:tc>
          <w:tcPr>
            <w:tcW w:w="1068" w:type="dxa"/>
            <w:noWrap w:val="0"/>
            <w:vAlign w:val="center"/>
          </w:tcPr>
          <w:p>
            <w:pPr>
              <w:spacing w:line="300" w:lineRule="exact"/>
              <w:jc w:val="center"/>
              <w:rPr>
                <w:rFonts w:eastAsia="仿宋"/>
                <w:sz w:val="28"/>
                <w:szCs w:val="28"/>
              </w:rPr>
            </w:pPr>
            <w:r>
              <w:rPr>
                <w:rFonts w:eastAsia="仿宋"/>
                <w:sz w:val="28"/>
                <w:szCs w:val="28"/>
              </w:rPr>
              <w:t>5</w:t>
            </w:r>
          </w:p>
        </w:tc>
        <w:tc>
          <w:tcPr>
            <w:tcW w:w="3427" w:type="dxa"/>
            <w:vMerge w:val="continue"/>
            <w:noWrap w:val="0"/>
            <w:vAlign w:val="center"/>
          </w:tcPr>
          <w:p>
            <w:pPr>
              <w:spacing w:line="30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06" w:type="dxa"/>
            <w:vMerge w:val="continue"/>
            <w:noWrap w:val="0"/>
            <w:vAlign w:val="center"/>
          </w:tcPr>
          <w:p>
            <w:pPr>
              <w:spacing w:line="320" w:lineRule="exact"/>
              <w:jc w:val="center"/>
              <w:rPr>
                <w:rFonts w:eastAsia="仿宋"/>
                <w:sz w:val="28"/>
                <w:szCs w:val="28"/>
              </w:rPr>
            </w:pPr>
          </w:p>
        </w:tc>
        <w:tc>
          <w:tcPr>
            <w:tcW w:w="2172" w:type="dxa"/>
            <w:noWrap w:val="0"/>
            <w:vAlign w:val="center"/>
          </w:tcPr>
          <w:p>
            <w:pPr>
              <w:spacing w:line="300" w:lineRule="exact"/>
              <w:jc w:val="center"/>
              <w:rPr>
                <w:rFonts w:eastAsia="仿宋"/>
                <w:sz w:val="28"/>
                <w:szCs w:val="28"/>
              </w:rPr>
            </w:pPr>
            <w:r>
              <w:rPr>
                <w:rFonts w:eastAsia="仿宋"/>
                <w:sz w:val="28"/>
                <w:szCs w:val="28"/>
              </w:rPr>
              <w:t>425分以上</w:t>
            </w:r>
          </w:p>
        </w:tc>
        <w:tc>
          <w:tcPr>
            <w:tcW w:w="1068" w:type="dxa"/>
            <w:noWrap w:val="0"/>
            <w:vAlign w:val="center"/>
          </w:tcPr>
          <w:p>
            <w:pPr>
              <w:spacing w:line="300" w:lineRule="exact"/>
              <w:jc w:val="center"/>
              <w:rPr>
                <w:rFonts w:eastAsia="仿宋"/>
                <w:sz w:val="28"/>
                <w:szCs w:val="28"/>
              </w:rPr>
            </w:pPr>
            <w:r>
              <w:rPr>
                <w:rFonts w:eastAsia="仿宋"/>
                <w:sz w:val="28"/>
                <w:szCs w:val="28"/>
              </w:rPr>
              <w:t>8</w:t>
            </w:r>
          </w:p>
        </w:tc>
        <w:tc>
          <w:tcPr>
            <w:tcW w:w="3427" w:type="dxa"/>
            <w:vMerge w:val="continue"/>
            <w:noWrap w:val="0"/>
            <w:vAlign w:val="center"/>
          </w:tcPr>
          <w:p>
            <w:pPr>
              <w:spacing w:line="300" w:lineRule="exact"/>
              <w:jc w:val="center"/>
              <w:rPr>
                <w:rFonts w:eastAsia="仿宋"/>
                <w:sz w:val="28"/>
                <w:szCs w:val="28"/>
              </w:rPr>
            </w:pPr>
          </w:p>
        </w:tc>
      </w:tr>
    </w:tbl>
    <w:p>
      <w:pPr>
        <w:rPr>
          <w:rFonts w:eastAsia="仿宋"/>
          <w:sz w:val="28"/>
          <w:szCs w:val="28"/>
        </w:rPr>
      </w:pPr>
    </w:p>
    <w:p>
      <w:pPr>
        <w:rPr>
          <w:rFonts w:eastAsia="仿宋"/>
          <w:sz w:val="28"/>
          <w:szCs w:val="28"/>
        </w:rPr>
      </w:pPr>
      <w:r>
        <w:rPr>
          <w:rFonts w:eastAsia="仿宋"/>
          <w:sz w:val="28"/>
          <w:szCs w:val="28"/>
        </w:rPr>
        <w:t xml:space="preserve">2. </w:t>
      </w:r>
      <w:r>
        <w:rPr>
          <w:rFonts w:eastAsia="仿宋"/>
          <w:b/>
          <w:sz w:val="28"/>
          <w:szCs w:val="28"/>
        </w:rPr>
        <w:t>科研成果评分</w:t>
      </w:r>
    </w:p>
    <w:tbl>
      <w:tblPr>
        <w:tblStyle w:val="6"/>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298"/>
        <w:gridCol w:w="1558"/>
        <w:gridCol w:w="2194"/>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16" w:type="dxa"/>
            <w:gridSpan w:val="4"/>
            <w:noWrap w:val="0"/>
            <w:vAlign w:val="center"/>
          </w:tcPr>
          <w:p>
            <w:pPr>
              <w:snapToGrid w:val="0"/>
              <w:spacing w:line="360" w:lineRule="auto"/>
              <w:rPr>
                <w:rFonts w:eastAsia="仿宋"/>
                <w:sz w:val="28"/>
                <w:szCs w:val="28"/>
              </w:rPr>
            </w:pPr>
            <w:r>
              <w:rPr>
                <w:rFonts w:eastAsia="仿宋"/>
                <w:sz w:val="28"/>
                <w:szCs w:val="28"/>
              </w:rPr>
              <w:t>类别</w:t>
            </w:r>
          </w:p>
        </w:tc>
        <w:tc>
          <w:tcPr>
            <w:tcW w:w="2194" w:type="dxa"/>
            <w:noWrap w:val="0"/>
            <w:vAlign w:val="center"/>
          </w:tcPr>
          <w:p>
            <w:pPr>
              <w:snapToGrid w:val="0"/>
              <w:spacing w:line="360" w:lineRule="auto"/>
              <w:rPr>
                <w:rFonts w:eastAsia="仿宋"/>
                <w:sz w:val="28"/>
                <w:szCs w:val="28"/>
              </w:rPr>
            </w:pPr>
            <w:r>
              <w:rPr>
                <w:rFonts w:eastAsia="仿宋"/>
                <w:sz w:val="28"/>
                <w:szCs w:val="28"/>
              </w:rPr>
              <w:t>计分（分/篇）</w:t>
            </w:r>
          </w:p>
        </w:tc>
        <w:tc>
          <w:tcPr>
            <w:tcW w:w="3780" w:type="dxa"/>
            <w:noWrap w:val="0"/>
            <w:vAlign w:val="center"/>
          </w:tcPr>
          <w:p>
            <w:pPr>
              <w:rPr>
                <w:rFonts w:eastAsia="仿宋"/>
                <w:sz w:val="28"/>
                <w:szCs w:val="28"/>
              </w:rPr>
            </w:pPr>
            <w:r>
              <w:rPr>
                <w:rFonts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SCI一区（JCR分区）</w:t>
            </w:r>
          </w:p>
        </w:tc>
        <w:tc>
          <w:tcPr>
            <w:tcW w:w="2194" w:type="dxa"/>
            <w:noWrap w:val="0"/>
            <w:vAlign w:val="center"/>
          </w:tcPr>
          <w:p>
            <w:pPr>
              <w:snapToGrid w:val="0"/>
              <w:spacing w:line="300" w:lineRule="exact"/>
              <w:rPr>
                <w:rFonts w:eastAsia="仿宋"/>
                <w:sz w:val="28"/>
                <w:szCs w:val="28"/>
              </w:rPr>
            </w:pPr>
            <w:r>
              <w:rPr>
                <w:rFonts w:eastAsia="仿宋"/>
                <w:sz w:val="28"/>
                <w:szCs w:val="28"/>
              </w:rPr>
              <w:t>20+2×影响因子</w:t>
            </w:r>
          </w:p>
        </w:tc>
        <w:tc>
          <w:tcPr>
            <w:tcW w:w="3780" w:type="dxa"/>
            <w:vMerge w:val="restart"/>
            <w:noWrap w:val="0"/>
            <w:vAlign w:val="center"/>
          </w:tcPr>
          <w:p>
            <w:pPr>
              <w:numPr>
                <w:ilvl w:val="0"/>
                <w:numId w:val="2"/>
              </w:numPr>
              <w:snapToGrid w:val="0"/>
              <w:spacing w:line="240" w:lineRule="atLeast"/>
              <w:rPr>
                <w:rFonts w:eastAsia="仿宋"/>
                <w:sz w:val="28"/>
                <w:szCs w:val="28"/>
              </w:rPr>
            </w:pPr>
            <w:r>
              <w:rPr>
                <w:rFonts w:eastAsia="仿宋"/>
                <w:sz w:val="28"/>
                <w:szCs w:val="28"/>
              </w:rPr>
              <w:t>论文及著作加分实行积分制，论文首页需导师签字审定（论文分区以大学科研处科技奖励标准认定，同时被检索到2种JCR分区，按低的分区计算，影响因子按最新影响因子计算）。</w:t>
            </w:r>
          </w:p>
          <w:p>
            <w:pPr>
              <w:numPr>
                <w:ilvl w:val="0"/>
                <w:numId w:val="2"/>
              </w:numPr>
              <w:snapToGrid w:val="0"/>
              <w:spacing w:line="240" w:lineRule="atLeast"/>
              <w:rPr>
                <w:rFonts w:eastAsia="仿宋"/>
                <w:sz w:val="28"/>
                <w:szCs w:val="28"/>
              </w:rPr>
            </w:pPr>
            <w:r>
              <w:rPr>
                <w:rFonts w:eastAsia="仿宋"/>
                <w:sz w:val="28"/>
                <w:szCs w:val="28"/>
              </w:rPr>
              <w:t>未被公开发表但可明确证明即将被公开发表的成果提供导师签字接收证明或论文首页的科研成果予以认定和计分。但研究生或导师须在成果发表后将检索证明提交研办，如成果后期不能被检索，将追回所发放奖金并按处理办法对导师和研究生追责。</w:t>
            </w:r>
          </w:p>
          <w:p>
            <w:pPr>
              <w:numPr>
                <w:ilvl w:val="0"/>
                <w:numId w:val="2"/>
              </w:numPr>
              <w:snapToGrid w:val="0"/>
              <w:spacing w:line="240" w:lineRule="atLeast"/>
              <w:rPr>
                <w:rFonts w:eastAsia="仿宋"/>
                <w:color w:val="FF0000"/>
                <w:sz w:val="28"/>
                <w:szCs w:val="28"/>
              </w:rPr>
            </w:pPr>
            <w:r>
              <w:rPr>
                <w:rFonts w:hint="eastAsia" w:eastAsia="仿宋"/>
                <w:color w:val="FF0000"/>
                <w:sz w:val="28"/>
                <w:szCs w:val="28"/>
                <w:lang w:eastAsia="zh-CN"/>
              </w:rPr>
              <w:t>如果发表文章的所属</w:t>
            </w:r>
            <w:r>
              <w:rPr>
                <w:rFonts w:hint="eastAsia" w:eastAsia="仿宋"/>
                <w:color w:val="FF0000"/>
                <w:sz w:val="28"/>
                <w:szCs w:val="28"/>
              </w:rPr>
              <w:t>期刊，已被SCI招录，但目前没有影响因子</w:t>
            </w:r>
            <w:r>
              <w:rPr>
                <w:rFonts w:hint="eastAsia" w:eastAsia="仿宋"/>
                <w:color w:val="FF0000"/>
                <w:sz w:val="28"/>
                <w:szCs w:val="28"/>
                <w:lang w:eastAsia="zh-CN"/>
              </w:rPr>
              <w:t>，将按照按最低分区计分。</w:t>
            </w:r>
          </w:p>
          <w:p>
            <w:pPr>
              <w:numPr>
                <w:ilvl w:val="0"/>
                <w:numId w:val="2"/>
              </w:numPr>
              <w:snapToGrid w:val="0"/>
              <w:spacing w:line="240" w:lineRule="atLeast"/>
              <w:rPr>
                <w:rFonts w:eastAsia="仿宋"/>
                <w:sz w:val="28"/>
                <w:szCs w:val="28"/>
              </w:rPr>
            </w:pPr>
            <w:r>
              <w:rPr>
                <w:rFonts w:hint="eastAsia" w:eastAsia="仿宋"/>
                <w:color w:val="FF0000"/>
                <w:sz w:val="28"/>
                <w:szCs w:val="28"/>
              </w:rPr>
              <w:t>学科教学专业的同学发表SSCI加30分/篇，CSCI加24分/篇，北大核刊18分/篇，普刊不加分（注：以上加分只针对学科教学专业发表的教育类文章）。</w:t>
            </w:r>
          </w:p>
          <w:p>
            <w:pPr>
              <w:numPr>
                <w:ilvl w:val="0"/>
                <w:numId w:val="2"/>
              </w:numPr>
              <w:snapToGrid w:val="0"/>
              <w:spacing w:line="240" w:lineRule="atLeast"/>
              <w:rPr>
                <w:rFonts w:eastAsia="仿宋"/>
                <w:color w:val="FF0000"/>
                <w:sz w:val="28"/>
                <w:szCs w:val="28"/>
              </w:rPr>
            </w:pPr>
            <w:r>
              <w:rPr>
                <w:rFonts w:eastAsia="仿宋"/>
                <w:color w:val="FF0000"/>
                <w:sz w:val="28"/>
                <w:szCs w:val="28"/>
              </w:rPr>
              <w:t>发表在《石河子大学学报》的文章</w:t>
            </w:r>
            <w:r>
              <w:rPr>
                <w:rFonts w:hint="eastAsia" w:eastAsia="仿宋"/>
                <w:color w:val="FF0000"/>
                <w:sz w:val="28"/>
                <w:szCs w:val="28"/>
              </w:rPr>
              <w:t>按照核心期刊计分，但</w:t>
            </w:r>
            <w:r>
              <w:rPr>
                <w:rFonts w:hint="eastAsia" w:eastAsia="仿宋"/>
                <w:color w:val="FF0000"/>
                <w:sz w:val="28"/>
                <w:szCs w:val="28"/>
                <w:lang w:eastAsia="zh-CN"/>
              </w:rPr>
              <w:t>第二次发表在《</w:t>
            </w:r>
            <w:r>
              <w:rPr>
                <w:rFonts w:hint="eastAsia" w:eastAsia="仿宋"/>
                <w:color w:val="FF0000"/>
                <w:sz w:val="28"/>
                <w:szCs w:val="28"/>
              </w:rPr>
              <w:t>石河子大学学报</w:t>
            </w:r>
            <w:r>
              <w:rPr>
                <w:rFonts w:hint="eastAsia" w:eastAsia="仿宋"/>
                <w:color w:val="FF0000"/>
                <w:sz w:val="28"/>
                <w:szCs w:val="28"/>
                <w:lang w:eastAsia="zh-CN"/>
              </w:rPr>
              <w:t>》</w:t>
            </w:r>
            <w:r>
              <w:rPr>
                <w:rFonts w:hint="eastAsia" w:eastAsia="仿宋"/>
                <w:color w:val="FF0000"/>
                <w:sz w:val="28"/>
                <w:szCs w:val="28"/>
              </w:rPr>
              <w:t>的文章只能加2分。</w:t>
            </w:r>
          </w:p>
          <w:p>
            <w:pPr>
              <w:numPr>
                <w:ilvl w:val="0"/>
                <w:numId w:val="2"/>
              </w:numPr>
              <w:snapToGrid w:val="0"/>
              <w:spacing w:line="240" w:lineRule="atLeast"/>
              <w:rPr>
                <w:rFonts w:eastAsia="仿宋"/>
                <w:sz w:val="28"/>
                <w:szCs w:val="28"/>
              </w:rPr>
            </w:pPr>
            <w:r>
              <w:rPr>
                <w:rFonts w:eastAsia="仿宋"/>
                <w:sz w:val="28"/>
                <w:szCs w:val="28"/>
              </w:rPr>
              <w:t>合作科研成果导师为第一作者，研究生为第二作者的可以认定，根据作者先后顺序乘折减系数，相应为：第一作者1.0，第二作者0.8。学生共同一作，只认定排序第一的学生成果。</w:t>
            </w:r>
          </w:p>
          <w:p>
            <w:pPr>
              <w:numPr>
                <w:ilvl w:val="0"/>
                <w:numId w:val="2"/>
              </w:numPr>
              <w:snapToGrid w:val="0"/>
              <w:spacing w:line="240" w:lineRule="atLeast"/>
              <w:rPr>
                <w:rFonts w:eastAsia="仿宋"/>
                <w:sz w:val="28"/>
                <w:szCs w:val="28"/>
              </w:rPr>
            </w:pPr>
            <w:r>
              <w:rPr>
                <w:rFonts w:eastAsia="仿宋"/>
                <w:sz w:val="28"/>
                <w:szCs w:val="28"/>
              </w:rPr>
              <w:t>SCI、EI论文均以期刊为准，会议论文、综述性论文不计算。</w:t>
            </w:r>
          </w:p>
          <w:p>
            <w:pPr>
              <w:numPr>
                <w:ilvl w:val="0"/>
                <w:numId w:val="2"/>
              </w:numPr>
              <w:snapToGrid w:val="0"/>
              <w:spacing w:line="240" w:lineRule="atLeast"/>
              <w:rPr>
                <w:rFonts w:eastAsia="仿宋"/>
                <w:sz w:val="28"/>
                <w:szCs w:val="28"/>
              </w:rPr>
            </w:pPr>
            <w:r>
              <w:rPr>
                <w:rFonts w:eastAsia="仿宋"/>
                <w:sz w:val="28"/>
                <w:szCs w:val="28"/>
              </w:rPr>
              <w:t>专利以国家授权证明为准（授权专利署名须为研究生第一或研究生导师第一、研究生第二）。</w:t>
            </w:r>
          </w:p>
          <w:p>
            <w:pPr>
              <w:snapToGrid w:val="0"/>
              <w:spacing w:line="240" w:lineRule="atLeast"/>
              <w:rPr>
                <w:rFonts w:eastAsia="仿宋"/>
                <w:sz w:val="28"/>
                <w:szCs w:val="28"/>
              </w:rPr>
            </w:pPr>
            <w:r>
              <w:rPr>
                <w:rFonts w:eastAsia="仿宋"/>
                <w:sz w:val="28"/>
                <w:szCs w:val="28"/>
              </w:rPr>
              <w:t>7.以主持人申报的科研项目（包含自治区研究生创新项目）予以认定，参与项目不计分。</w:t>
            </w:r>
          </w:p>
          <w:p>
            <w:pPr>
              <w:snapToGrid w:val="0"/>
              <w:spacing w:line="240" w:lineRule="atLeast"/>
              <w:rPr>
                <w:rFonts w:eastAsia="仿宋"/>
                <w:sz w:val="28"/>
                <w:szCs w:val="28"/>
              </w:rPr>
            </w:pPr>
            <w:r>
              <w:rPr>
                <w:rFonts w:eastAsia="仿宋"/>
                <w:sz w:val="28"/>
                <w:szCs w:val="28"/>
              </w:rPr>
              <w:t>8.国家级、省部级科技奖励一等奖排名前十、二等奖排名前七、三等奖排名前五可分别认定计相应等级的分数。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pacing w:line="300" w:lineRule="exact"/>
              <w:rPr>
                <w:rFonts w:eastAsia="仿宋"/>
                <w:sz w:val="28"/>
                <w:szCs w:val="28"/>
              </w:rPr>
            </w:pPr>
            <w:r>
              <w:rPr>
                <w:rFonts w:eastAsia="仿宋"/>
                <w:sz w:val="28"/>
                <w:szCs w:val="28"/>
              </w:rPr>
              <w:t>SCI二区（JCR分区）</w:t>
            </w:r>
          </w:p>
        </w:tc>
        <w:tc>
          <w:tcPr>
            <w:tcW w:w="2194" w:type="dxa"/>
            <w:noWrap w:val="0"/>
            <w:vAlign w:val="center"/>
          </w:tcPr>
          <w:p>
            <w:pPr>
              <w:snapToGrid w:val="0"/>
              <w:spacing w:line="300" w:lineRule="exact"/>
              <w:rPr>
                <w:rFonts w:eastAsia="仿宋"/>
                <w:sz w:val="28"/>
                <w:szCs w:val="28"/>
              </w:rPr>
            </w:pPr>
            <w:r>
              <w:rPr>
                <w:rFonts w:eastAsia="仿宋"/>
                <w:sz w:val="28"/>
                <w:szCs w:val="28"/>
              </w:rPr>
              <w:t>16+2×影响因子</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pacing w:line="300" w:lineRule="exact"/>
              <w:rPr>
                <w:rFonts w:eastAsia="仿宋"/>
                <w:sz w:val="28"/>
                <w:szCs w:val="28"/>
              </w:rPr>
            </w:pPr>
            <w:r>
              <w:rPr>
                <w:rFonts w:eastAsia="仿宋"/>
                <w:sz w:val="28"/>
                <w:szCs w:val="28"/>
              </w:rPr>
              <w:t>SCI三区（JCR分区）</w:t>
            </w:r>
          </w:p>
        </w:tc>
        <w:tc>
          <w:tcPr>
            <w:tcW w:w="2194" w:type="dxa"/>
            <w:noWrap w:val="0"/>
            <w:vAlign w:val="center"/>
          </w:tcPr>
          <w:p>
            <w:pPr>
              <w:snapToGrid w:val="0"/>
              <w:spacing w:line="300" w:lineRule="exact"/>
              <w:rPr>
                <w:rFonts w:eastAsia="仿宋"/>
                <w:sz w:val="28"/>
                <w:szCs w:val="28"/>
              </w:rPr>
            </w:pPr>
            <w:r>
              <w:rPr>
                <w:rFonts w:eastAsia="仿宋"/>
                <w:sz w:val="28"/>
                <w:szCs w:val="28"/>
              </w:rPr>
              <w:t>12+2×影响因子</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pacing w:line="300" w:lineRule="exact"/>
              <w:rPr>
                <w:rFonts w:eastAsia="仿宋"/>
                <w:sz w:val="28"/>
                <w:szCs w:val="28"/>
              </w:rPr>
            </w:pPr>
            <w:r>
              <w:rPr>
                <w:rFonts w:eastAsia="仿宋"/>
                <w:sz w:val="28"/>
                <w:szCs w:val="28"/>
              </w:rPr>
              <w:t>SCI四区（JCR分区）</w:t>
            </w:r>
          </w:p>
        </w:tc>
        <w:tc>
          <w:tcPr>
            <w:tcW w:w="2194" w:type="dxa"/>
            <w:noWrap w:val="0"/>
            <w:vAlign w:val="center"/>
          </w:tcPr>
          <w:p>
            <w:pPr>
              <w:snapToGrid w:val="0"/>
              <w:spacing w:line="300" w:lineRule="exact"/>
              <w:rPr>
                <w:rFonts w:eastAsia="仿宋"/>
                <w:sz w:val="28"/>
                <w:szCs w:val="28"/>
              </w:rPr>
            </w:pPr>
            <w:r>
              <w:rPr>
                <w:rFonts w:eastAsia="仿宋"/>
                <w:sz w:val="28"/>
                <w:szCs w:val="28"/>
              </w:rPr>
              <w:t>10+2×影响因子</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EI（英文）</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EI（中文）</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8</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中文核心期刊</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5</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科技核心期刊</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2</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发明专利</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8</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实用新型专利</w:t>
            </w:r>
          </w:p>
          <w:p>
            <w:pPr>
              <w:snapToGrid w:val="0"/>
              <w:spacing w:line="300" w:lineRule="exact"/>
              <w:rPr>
                <w:rFonts w:eastAsia="仿宋"/>
                <w:sz w:val="28"/>
                <w:szCs w:val="28"/>
              </w:rPr>
            </w:pPr>
            <w:r>
              <w:rPr>
                <w:rFonts w:eastAsia="仿宋"/>
                <w:sz w:val="28"/>
                <w:szCs w:val="28"/>
              </w:rPr>
              <w:t>（包括软件登记）</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3</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外观设计专利</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3</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8" w:type="dxa"/>
            <w:gridSpan w:val="3"/>
            <w:vMerge w:val="restart"/>
            <w:noWrap w:val="0"/>
            <w:vAlign w:val="center"/>
          </w:tcPr>
          <w:p>
            <w:pPr>
              <w:snapToGrid w:val="0"/>
              <w:spacing w:line="300" w:lineRule="exact"/>
              <w:rPr>
                <w:rFonts w:eastAsia="仿宋"/>
                <w:sz w:val="28"/>
                <w:szCs w:val="28"/>
              </w:rPr>
            </w:pPr>
            <w:r>
              <w:rPr>
                <w:rFonts w:eastAsia="仿宋"/>
                <w:sz w:val="28"/>
                <w:szCs w:val="28"/>
              </w:rPr>
              <w:t>科研项目</w:t>
            </w:r>
          </w:p>
        </w:tc>
        <w:tc>
          <w:tcPr>
            <w:tcW w:w="1558" w:type="dxa"/>
            <w:noWrap w:val="0"/>
            <w:vAlign w:val="center"/>
          </w:tcPr>
          <w:p>
            <w:pPr>
              <w:snapToGrid w:val="0"/>
              <w:spacing w:line="300" w:lineRule="exact"/>
              <w:rPr>
                <w:rFonts w:eastAsia="仿宋"/>
                <w:sz w:val="28"/>
                <w:szCs w:val="28"/>
              </w:rPr>
            </w:pPr>
            <w:r>
              <w:rPr>
                <w:rFonts w:eastAsia="仿宋"/>
                <w:sz w:val="28"/>
                <w:szCs w:val="28"/>
              </w:rPr>
              <w:t>国家级</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20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8" w:type="dxa"/>
            <w:gridSpan w:val="3"/>
            <w:vMerge w:val="continue"/>
            <w:noWrap w:val="0"/>
            <w:vAlign w:val="center"/>
          </w:tcPr>
          <w:p>
            <w:pPr>
              <w:snapToGrid w:val="0"/>
              <w:spacing w:line="300" w:lineRule="exact"/>
              <w:rPr>
                <w:rFonts w:eastAsia="仿宋"/>
                <w:sz w:val="28"/>
                <w:szCs w:val="28"/>
              </w:rPr>
            </w:pPr>
          </w:p>
        </w:tc>
        <w:tc>
          <w:tcPr>
            <w:tcW w:w="1558" w:type="dxa"/>
            <w:noWrap w:val="0"/>
            <w:vAlign w:val="center"/>
          </w:tcPr>
          <w:p>
            <w:pPr>
              <w:snapToGrid w:val="0"/>
              <w:spacing w:line="300" w:lineRule="exact"/>
              <w:rPr>
                <w:rFonts w:eastAsia="仿宋"/>
                <w:sz w:val="28"/>
                <w:szCs w:val="28"/>
              </w:rPr>
            </w:pPr>
            <w:r>
              <w:rPr>
                <w:rFonts w:eastAsia="仿宋"/>
                <w:sz w:val="28"/>
                <w:szCs w:val="28"/>
              </w:rPr>
              <w:t>省部级</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15</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8" w:type="dxa"/>
            <w:gridSpan w:val="3"/>
            <w:vMerge w:val="continue"/>
            <w:noWrap w:val="0"/>
            <w:vAlign w:val="center"/>
          </w:tcPr>
          <w:p>
            <w:pPr>
              <w:snapToGrid w:val="0"/>
              <w:spacing w:line="300" w:lineRule="exact"/>
              <w:rPr>
                <w:rFonts w:eastAsia="仿宋"/>
                <w:sz w:val="28"/>
                <w:szCs w:val="28"/>
              </w:rPr>
            </w:pPr>
          </w:p>
        </w:tc>
        <w:tc>
          <w:tcPr>
            <w:tcW w:w="1558" w:type="dxa"/>
            <w:noWrap w:val="0"/>
            <w:vAlign w:val="center"/>
          </w:tcPr>
          <w:p>
            <w:pPr>
              <w:snapToGrid w:val="0"/>
              <w:spacing w:line="300" w:lineRule="exact"/>
              <w:rPr>
                <w:rFonts w:eastAsia="仿宋"/>
                <w:sz w:val="28"/>
                <w:szCs w:val="28"/>
              </w:rPr>
            </w:pPr>
            <w:r>
              <w:rPr>
                <w:rFonts w:eastAsia="仿宋"/>
                <w:sz w:val="28"/>
                <w:szCs w:val="28"/>
              </w:rPr>
              <w:t>校级</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16" w:type="dxa"/>
            <w:gridSpan w:val="4"/>
            <w:noWrap w:val="0"/>
            <w:vAlign w:val="center"/>
          </w:tcPr>
          <w:p>
            <w:pPr>
              <w:snapToGrid w:val="0"/>
              <w:spacing w:line="300" w:lineRule="exact"/>
              <w:rPr>
                <w:rFonts w:eastAsia="仿宋"/>
                <w:sz w:val="28"/>
                <w:szCs w:val="28"/>
              </w:rPr>
            </w:pPr>
            <w:r>
              <w:rPr>
                <w:rFonts w:eastAsia="仿宋"/>
                <w:sz w:val="28"/>
                <w:szCs w:val="28"/>
              </w:rPr>
              <w:t>专著</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restart"/>
            <w:noWrap w:val="0"/>
            <w:vAlign w:val="center"/>
          </w:tcPr>
          <w:p>
            <w:pPr>
              <w:spacing w:line="300" w:lineRule="exact"/>
              <w:rPr>
                <w:rFonts w:eastAsia="仿宋"/>
                <w:sz w:val="28"/>
                <w:szCs w:val="28"/>
              </w:rPr>
            </w:pPr>
            <w:r>
              <w:rPr>
                <w:rFonts w:eastAsia="仿宋"/>
                <w:sz w:val="28"/>
                <w:szCs w:val="28"/>
              </w:rPr>
              <w:t>科技奖励</w:t>
            </w:r>
          </w:p>
        </w:tc>
        <w:tc>
          <w:tcPr>
            <w:tcW w:w="540" w:type="dxa"/>
            <w:vMerge w:val="restart"/>
            <w:noWrap w:val="0"/>
            <w:vAlign w:val="center"/>
          </w:tcPr>
          <w:p>
            <w:pPr>
              <w:spacing w:line="300" w:lineRule="exact"/>
              <w:rPr>
                <w:rFonts w:eastAsia="仿宋"/>
                <w:sz w:val="28"/>
                <w:szCs w:val="28"/>
              </w:rPr>
            </w:pPr>
            <w:r>
              <w:rPr>
                <w:rFonts w:eastAsia="仿宋"/>
                <w:sz w:val="28"/>
                <w:szCs w:val="28"/>
              </w:rPr>
              <w:t>国家级</w:t>
            </w:r>
          </w:p>
        </w:tc>
        <w:tc>
          <w:tcPr>
            <w:tcW w:w="1856" w:type="dxa"/>
            <w:gridSpan w:val="2"/>
            <w:noWrap w:val="0"/>
            <w:vAlign w:val="center"/>
          </w:tcPr>
          <w:p>
            <w:pPr>
              <w:spacing w:line="300" w:lineRule="exact"/>
              <w:rPr>
                <w:rFonts w:eastAsia="仿宋"/>
                <w:sz w:val="28"/>
                <w:szCs w:val="28"/>
              </w:rPr>
            </w:pPr>
            <w:r>
              <w:rPr>
                <w:rFonts w:eastAsia="仿宋"/>
                <w:sz w:val="28"/>
                <w:szCs w:val="28"/>
              </w:rPr>
              <w:t>一等奖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15</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continue"/>
            <w:noWrap w:val="0"/>
            <w:vAlign w:val="center"/>
          </w:tcPr>
          <w:p>
            <w:pPr>
              <w:spacing w:line="300" w:lineRule="exact"/>
              <w:rPr>
                <w:rFonts w:eastAsia="仿宋"/>
                <w:sz w:val="28"/>
                <w:szCs w:val="28"/>
              </w:rPr>
            </w:pP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二等奖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13</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continue"/>
            <w:noWrap w:val="0"/>
            <w:vAlign w:val="center"/>
          </w:tcPr>
          <w:p>
            <w:pPr>
              <w:spacing w:line="300" w:lineRule="exact"/>
              <w:rPr>
                <w:rFonts w:eastAsia="仿宋"/>
                <w:sz w:val="28"/>
                <w:szCs w:val="28"/>
              </w:rPr>
            </w:pP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三等奖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11</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restart"/>
            <w:noWrap w:val="0"/>
            <w:vAlign w:val="center"/>
          </w:tcPr>
          <w:p>
            <w:pPr>
              <w:spacing w:line="300" w:lineRule="exact"/>
              <w:rPr>
                <w:rFonts w:eastAsia="仿宋"/>
                <w:sz w:val="28"/>
                <w:szCs w:val="28"/>
              </w:rPr>
            </w:pPr>
            <w:r>
              <w:rPr>
                <w:rFonts w:eastAsia="仿宋"/>
                <w:sz w:val="28"/>
                <w:szCs w:val="28"/>
              </w:rPr>
              <w:t>省部级</w:t>
            </w: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一等奖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10</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continue"/>
            <w:noWrap w:val="0"/>
            <w:vAlign w:val="center"/>
          </w:tcPr>
          <w:p>
            <w:pPr>
              <w:spacing w:line="300" w:lineRule="exact"/>
              <w:rPr>
                <w:rFonts w:eastAsia="仿宋"/>
                <w:sz w:val="28"/>
                <w:szCs w:val="28"/>
              </w:rPr>
            </w:pP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二等奖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7</w:t>
            </w:r>
          </w:p>
        </w:tc>
        <w:tc>
          <w:tcPr>
            <w:tcW w:w="3780" w:type="dxa"/>
            <w:vMerge w:val="continue"/>
            <w:noWrap w:val="0"/>
            <w:vAlign w:val="center"/>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Merge w:val="continue"/>
            <w:noWrap w:val="0"/>
            <w:vAlign w:val="center"/>
          </w:tcPr>
          <w:p>
            <w:pPr>
              <w:spacing w:line="300" w:lineRule="exact"/>
              <w:rPr>
                <w:rFonts w:eastAsia="仿宋"/>
                <w:sz w:val="28"/>
                <w:szCs w:val="28"/>
              </w:rPr>
            </w:pPr>
          </w:p>
        </w:tc>
        <w:tc>
          <w:tcPr>
            <w:tcW w:w="540" w:type="dxa"/>
            <w:vMerge w:val="continue"/>
            <w:noWrap w:val="0"/>
            <w:vAlign w:val="center"/>
          </w:tcPr>
          <w:p>
            <w:pPr>
              <w:spacing w:line="300" w:lineRule="exact"/>
              <w:rPr>
                <w:rFonts w:eastAsia="仿宋"/>
                <w:sz w:val="28"/>
                <w:szCs w:val="28"/>
              </w:rPr>
            </w:pPr>
          </w:p>
        </w:tc>
        <w:tc>
          <w:tcPr>
            <w:tcW w:w="1856" w:type="dxa"/>
            <w:gridSpan w:val="2"/>
            <w:noWrap w:val="0"/>
            <w:vAlign w:val="center"/>
          </w:tcPr>
          <w:p>
            <w:pPr>
              <w:snapToGrid w:val="0"/>
              <w:spacing w:line="300" w:lineRule="exact"/>
              <w:rPr>
                <w:rFonts w:eastAsia="仿宋"/>
                <w:sz w:val="28"/>
                <w:szCs w:val="28"/>
              </w:rPr>
            </w:pPr>
            <w:r>
              <w:rPr>
                <w:rFonts w:eastAsia="仿宋"/>
                <w:sz w:val="28"/>
                <w:szCs w:val="28"/>
              </w:rPr>
              <w:t>三等奖</w:t>
            </w:r>
          </w:p>
        </w:tc>
        <w:tc>
          <w:tcPr>
            <w:tcW w:w="2194" w:type="dxa"/>
            <w:noWrap w:val="0"/>
            <w:vAlign w:val="center"/>
          </w:tcPr>
          <w:p>
            <w:pPr>
              <w:snapToGrid w:val="0"/>
              <w:spacing w:line="300" w:lineRule="exact"/>
              <w:jc w:val="center"/>
              <w:rPr>
                <w:rFonts w:eastAsia="仿宋"/>
                <w:sz w:val="28"/>
                <w:szCs w:val="28"/>
              </w:rPr>
            </w:pPr>
            <w:r>
              <w:rPr>
                <w:rFonts w:eastAsia="仿宋"/>
                <w:sz w:val="28"/>
                <w:szCs w:val="28"/>
              </w:rPr>
              <w:t>5</w:t>
            </w:r>
          </w:p>
        </w:tc>
        <w:tc>
          <w:tcPr>
            <w:tcW w:w="3780" w:type="dxa"/>
            <w:vMerge w:val="continue"/>
            <w:noWrap w:val="0"/>
            <w:vAlign w:val="center"/>
          </w:tcPr>
          <w:p>
            <w:pPr>
              <w:rPr>
                <w:rFonts w:eastAsia="仿宋"/>
                <w:sz w:val="28"/>
                <w:szCs w:val="28"/>
              </w:rPr>
            </w:pPr>
          </w:p>
        </w:tc>
      </w:tr>
    </w:tbl>
    <w:p>
      <w:pPr>
        <w:rPr>
          <w:rFonts w:eastAsia="仿宋"/>
          <w:b/>
          <w:sz w:val="28"/>
          <w:szCs w:val="28"/>
        </w:rPr>
      </w:pPr>
      <w:r>
        <w:rPr>
          <w:rFonts w:eastAsia="仿宋"/>
          <w:b/>
          <w:sz w:val="28"/>
          <w:szCs w:val="28"/>
        </w:rPr>
        <w:t>3. 社会活动综合绩效评分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1619"/>
        <w:gridCol w:w="900"/>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268" w:type="dxa"/>
            <w:gridSpan w:val="2"/>
            <w:noWrap w:val="0"/>
            <w:vAlign w:val="center"/>
          </w:tcPr>
          <w:p>
            <w:pPr>
              <w:jc w:val="center"/>
              <w:rPr>
                <w:rFonts w:eastAsia="仿宋"/>
                <w:sz w:val="28"/>
                <w:szCs w:val="28"/>
              </w:rPr>
            </w:pPr>
            <w:r>
              <w:rPr>
                <w:rFonts w:eastAsia="仿宋"/>
                <w:sz w:val="28"/>
                <w:szCs w:val="28"/>
              </w:rPr>
              <w:t>计分项目</w:t>
            </w:r>
          </w:p>
        </w:tc>
        <w:tc>
          <w:tcPr>
            <w:tcW w:w="1619" w:type="dxa"/>
            <w:noWrap w:val="0"/>
            <w:vAlign w:val="top"/>
          </w:tcPr>
          <w:p>
            <w:pPr>
              <w:jc w:val="center"/>
              <w:rPr>
                <w:rFonts w:eastAsia="仿宋"/>
                <w:sz w:val="28"/>
                <w:szCs w:val="28"/>
              </w:rPr>
            </w:pPr>
            <w:r>
              <w:rPr>
                <w:rFonts w:eastAsia="仿宋"/>
                <w:sz w:val="28"/>
                <w:szCs w:val="28"/>
              </w:rPr>
              <w:t>项目等级</w:t>
            </w:r>
          </w:p>
        </w:tc>
        <w:tc>
          <w:tcPr>
            <w:tcW w:w="900" w:type="dxa"/>
            <w:noWrap w:val="0"/>
            <w:vAlign w:val="top"/>
          </w:tcPr>
          <w:p>
            <w:pPr>
              <w:jc w:val="center"/>
              <w:rPr>
                <w:rFonts w:eastAsia="仿宋"/>
                <w:sz w:val="28"/>
                <w:szCs w:val="28"/>
              </w:rPr>
            </w:pPr>
            <w:r>
              <w:rPr>
                <w:rFonts w:eastAsia="仿宋"/>
                <w:sz w:val="28"/>
                <w:szCs w:val="28"/>
              </w:rPr>
              <w:t>计分</w:t>
            </w:r>
          </w:p>
        </w:tc>
        <w:tc>
          <w:tcPr>
            <w:tcW w:w="3733" w:type="dxa"/>
            <w:noWrap w:val="0"/>
            <w:vAlign w:val="top"/>
          </w:tcPr>
          <w:p>
            <w:pPr>
              <w:jc w:val="center"/>
              <w:rPr>
                <w:rFonts w:eastAsia="仿宋"/>
                <w:sz w:val="28"/>
                <w:szCs w:val="28"/>
              </w:rPr>
            </w:pPr>
            <w:r>
              <w:rPr>
                <w:rFonts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008" w:type="dxa"/>
            <w:vMerge w:val="restart"/>
            <w:noWrap w:val="0"/>
            <w:vAlign w:val="center"/>
          </w:tcPr>
          <w:p>
            <w:pPr>
              <w:jc w:val="center"/>
              <w:rPr>
                <w:rFonts w:eastAsia="仿宋"/>
                <w:sz w:val="28"/>
                <w:szCs w:val="28"/>
              </w:rPr>
            </w:pPr>
            <w:r>
              <w:rPr>
                <w:rFonts w:eastAsia="仿宋"/>
                <w:sz w:val="28"/>
                <w:szCs w:val="28"/>
              </w:rPr>
              <w:t>获奖</w:t>
            </w:r>
          </w:p>
        </w:tc>
        <w:tc>
          <w:tcPr>
            <w:tcW w:w="1260" w:type="dxa"/>
            <w:vMerge w:val="restart"/>
            <w:noWrap w:val="0"/>
            <w:vAlign w:val="center"/>
          </w:tcPr>
          <w:p>
            <w:pPr>
              <w:jc w:val="center"/>
              <w:rPr>
                <w:rFonts w:eastAsia="仿宋"/>
                <w:sz w:val="28"/>
                <w:szCs w:val="28"/>
              </w:rPr>
            </w:pPr>
            <w:r>
              <w:rPr>
                <w:rFonts w:eastAsia="仿宋"/>
                <w:sz w:val="28"/>
                <w:szCs w:val="28"/>
              </w:rPr>
              <w:t>科研活动、论文</w:t>
            </w:r>
          </w:p>
          <w:p>
            <w:pPr>
              <w:ind w:firstLine="280" w:firstLineChars="100"/>
              <w:rPr>
                <w:rFonts w:eastAsia="仿宋"/>
                <w:sz w:val="28"/>
                <w:szCs w:val="28"/>
              </w:rPr>
            </w:pPr>
            <w:r>
              <w:rPr>
                <w:rFonts w:eastAsia="仿宋"/>
                <w:sz w:val="28"/>
                <w:szCs w:val="28"/>
              </w:rPr>
              <w:t>获奖</w:t>
            </w:r>
          </w:p>
        </w:tc>
        <w:tc>
          <w:tcPr>
            <w:tcW w:w="1619" w:type="dxa"/>
            <w:noWrap w:val="0"/>
            <w:vAlign w:val="center"/>
          </w:tcPr>
          <w:p>
            <w:pPr>
              <w:jc w:val="center"/>
              <w:rPr>
                <w:rFonts w:eastAsia="仿宋"/>
                <w:sz w:val="28"/>
                <w:szCs w:val="28"/>
              </w:rPr>
            </w:pPr>
            <w:r>
              <w:rPr>
                <w:rFonts w:eastAsia="仿宋"/>
                <w:sz w:val="28"/>
                <w:szCs w:val="28"/>
              </w:rPr>
              <w:t>国家级</w:t>
            </w:r>
          </w:p>
        </w:tc>
        <w:tc>
          <w:tcPr>
            <w:tcW w:w="900" w:type="dxa"/>
            <w:noWrap w:val="0"/>
            <w:vAlign w:val="center"/>
          </w:tcPr>
          <w:p>
            <w:pPr>
              <w:jc w:val="center"/>
              <w:rPr>
                <w:rFonts w:eastAsia="仿宋"/>
                <w:sz w:val="28"/>
                <w:szCs w:val="28"/>
              </w:rPr>
            </w:pPr>
            <w:r>
              <w:rPr>
                <w:rFonts w:eastAsia="仿宋"/>
                <w:sz w:val="28"/>
                <w:szCs w:val="28"/>
              </w:rPr>
              <w:t>8</w:t>
            </w:r>
          </w:p>
        </w:tc>
        <w:tc>
          <w:tcPr>
            <w:tcW w:w="3733" w:type="dxa"/>
            <w:vMerge w:val="restart"/>
            <w:noWrap w:val="0"/>
            <w:vAlign w:val="center"/>
          </w:tcPr>
          <w:p>
            <w:pPr>
              <w:snapToGrid w:val="0"/>
              <w:ind w:left="-107" w:leftChars="-51"/>
              <w:rPr>
                <w:rFonts w:eastAsia="仿宋"/>
                <w:sz w:val="28"/>
                <w:szCs w:val="28"/>
              </w:rPr>
            </w:pPr>
            <w:r>
              <w:rPr>
                <w:rFonts w:eastAsia="仿宋"/>
                <w:sz w:val="28"/>
                <w:szCs w:val="28"/>
              </w:rPr>
              <w:t>1.各项加分应有相关文件、证书或部门文件证明；</w:t>
            </w:r>
          </w:p>
          <w:p>
            <w:pPr>
              <w:snapToGrid w:val="0"/>
              <w:ind w:left="-107" w:leftChars="-51"/>
              <w:rPr>
                <w:rFonts w:eastAsia="仿宋"/>
                <w:sz w:val="28"/>
                <w:szCs w:val="28"/>
              </w:rPr>
            </w:pPr>
            <w:r>
              <w:rPr>
                <w:rFonts w:eastAsia="仿宋"/>
                <w:sz w:val="28"/>
                <w:szCs w:val="28"/>
              </w:rPr>
              <w:t>2.荣誉奖包括三好研究生、优秀党员、优秀研究生干部等；</w:t>
            </w:r>
          </w:p>
          <w:p>
            <w:pPr>
              <w:snapToGrid w:val="0"/>
              <w:ind w:left="-107" w:leftChars="-51"/>
              <w:rPr>
                <w:rFonts w:hint="eastAsia" w:eastAsia="仿宋"/>
                <w:sz w:val="28"/>
                <w:szCs w:val="28"/>
              </w:rPr>
            </w:pPr>
            <w:r>
              <w:rPr>
                <w:rFonts w:eastAsia="仿宋"/>
                <w:sz w:val="28"/>
                <w:szCs w:val="28"/>
              </w:rPr>
              <w:t>3.团体荣誉奖项所有成员均获得该项目相应等级得分（按实际参赛人员加分）（优秀组织奖及精神文明奖等不计分）；</w:t>
            </w:r>
            <w:r>
              <w:rPr>
                <w:rFonts w:hint="eastAsia" w:eastAsia="仿宋"/>
                <w:color w:val="FF0000"/>
                <w:sz w:val="28"/>
                <w:szCs w:val="28"/>
              </w:rPr>
              <w:t>体育类校级活动（篮球、排球、羽毛球等），名次在6名以内即可加分，</w:t>
            </w:r>
            <w:r>
              <w:rPr>
                <w:rFonts w:hint="eastAsia" w:eastAsia="仿宋"/>
                <w:color w:val="FF0000"/>
                <w:sz w:val="28"/>
                <w:szCs w:val="28"/>
                <w:lang w:eastAsia="zh-CN"/>
              </w:rPr>
              <w:t>获得名次为</w:t>
            </w:r>
            <w:r>
              <w:rPr>
                <w:rFonts w:hint="eastAsia" w:eastAsia="仿宋"/>
                <w:color w:val="FF0000"/>
                <w:sz w:val="28"/>
                <w:szCs w:val="28"/>
              </w:rPr>
              <w:t>1-3名按校级荣誉加分，</w:t>
            </w:r>
            <w:r>
              <w:rPr>
                <w:rFonts w:hint="eastAsia" w:eastAsia="仿宋"/>
                <w:color w:val="FF0000"/>
                <w:sz w:val="28"/>
                <w:szCs w:val="28"/>
                <w:lang w:eastAsia="zh-CN"/>
              </w:rPr>
              <w:t>名次为</w:t>
            </w:r>
            <w:r>
              <w:rPr>
                <w:rFonts w:hint="eastAsia" w:eastAsia="仿宋"/>
                <w:color w:val="FF0000"/>
                <w:sz w:val="28"/>
                <w:szCs w:val="28"/>
                <w:lang w:val="en-US" w:eastAsia="zh-CN"/>
              </w:rPr>
              <w:t>4</w:t>
            </w:r>
            <w:r>
              <w:rPr>
                <w:rFonts w:hint="eastAsia" w:eastAsia="仿宋"/>
                <w:color w:val="FF0000"/>
                <w:sz w:val="28"/>
                <w:szCs w:val="28"/>
              </w:rPr>
              <w:t>-6名可</w:t>
            </w:r>
            <w:r>
              <w:rPr>
                <w:rFonts w:hint="eastAsia" w:eastAsia="仿宋"/>
                <w:color w:val="FF0000"/>
                <w:sz w:val="28"/>
                <w:szCs w:val="28"/>
                <w:lang w:eastAsia="zh-CN"/>
              </w:rPr>
              <w:t>酌情</w:t>
            </w:r>
            <w:r>
              <w:rPr>
                <w:rFonts w:hint="eastAsia" w:eastAsia="仿宋"/>
                <w:color w:val="FF0000"/>
                <w:sz w:val="28"/>
                <w:szCs w:val="28"/>
              </w:rPr>
              <w:t>加1分。</w:t>
            </w:r>
          </w:p>
          <w:p>
            <w:pPr>
              <w:snapToGrid w:val="0"/>
              <w:ind w:left="-107" w:leftChars="-51"/>
              <w:rPr>
                <w:rFonts w:eastAsia="仿宋"/>
                <w:sz w:val="28"/>
                <w:szCs w:val="28"/>
              </w:rPr>
            </w:pPr>
            <w:r>
              <w:rPr>
                <w:rFonts w:eastAsia="仿宋"/>
                <w:sz w:val="28"/>
                <w:szCs w:val="28"/>
              </w:rPr>
              <w:t>4.同一项目获不同等级奖励按最高分计，不累加；</w:t>
            </w:r>
          </w:p>
          <w:p>
            <w:pPr>
              <w:snapToGrid w:val="0"/>
              <w:ind w:left="-107" w:leftChars="-51"/>
              <w:rPr>
                <w:rFonts w:eastAsia="仿宋"/>
                <w:sz w:val="28"/>
                <w:szCs w:val="28"/>
              </w:rPr>
            </w:pPr>
            <w:r>
              <w:rPr>
                <w:rFonts w:eastAsia="仿宋"/>
                <w:sz w:val="28"/>
                <w:szCs w:val="28"/>
              </w:rPr>
              <w:t>5.不同科研活动、荣誉奖可累计加分，但科研活动最高累计加8分，荣誉奖最高累计加5分；</w:t>
            </w:r>
          </w:p>
          <w:p>
            <w:pPr>
              <w:snapToGrid w:val="0"/>
              <w:ind w:left="-107" w:leftChars="-51"/>
              <w:rPr>
                <w:rFonts w:eastAsia="仿宋"/>
                <w:sz w:val="28"/>
                <w:szCs w:val="28"/>
              </w:rPr>
            </w:pPr>
            <w:r>
              <w:rPr>
                <w:rFonts w:eastAsia="仿宋"/>
                <w:sz w:val="28"/>
                <w:szCs w:val="28"/>
              </w:rPr>
              <w:t>6.科研活动团体奖</w:t>
            </w:r>
            <w:r>
              <w:rPr>
                <w:rFonts w:eastAsia="仿宋"/>
                <w:color w:val="FF0000"/>
                <w:sz w:val="28"/>
                <w:szCs w:val="28"/>
              </w:rPr>
              <w:t>对排名前</w:t>
            </w:r>
            <w:r>
              <w:rPr>
                <w:rFonts w:hint="eastAsia" w:eastAsia="仿宋"/>
                <w:color w:val="FF0000"/>
                <w:sz w:val="28"/>
                <w:szCs w:val="28"/>
                <w:lang w:eastAsia="zh-CN"/>
              </w:rPr>
              <w:t>五</w:t>
            </w:r>
            <w:r>
              <w:rPr>
                <w:rFonts w:eastAsia="仿宋"/>
                <w:color w:val="FF0000"/>
                <w:sz w:val="28"/>
                <w:szCs w:val="28"/>
              </w:rPr>
              <w:t>的成员认定</w:t>
            </w:r>
            <w:r>
              <w:rPr>
                <w:rFonts w:eastAsia="仿宋"/>
                <w:sz w:val="28"/>
                <w:szCs w:val="28"/>
              </w:rPr>
              <w:t>，按照相应等级计分，论文获奖只认排名第一的成员。</w:t>
            </w:r>
          </w:p>
          <w:p>
            <w:pPr>
              <w:snapToGrid w:val="0"/>
              <w:ind w:left="-107" w:leftChars="-51"/>
              <w:rPr>
                <w:rFonts w:eastAsia="仿宋"/>
                <w:color w:val="FF0000"/>
                <w:sz w:val="28"/>
                <w:szCs w:val="28"/>
              </w:rPr>
            </w:pPr>
            <w:r>
              <w:rPr>
                <w:rFonts w:hint="eastAsia" w:eastAsia="仿宋"/>
                <w:color w:val="FF0000"/>
                <w:sz w:val="28"/>
                <w:szCs w:val="28"/>
                <w:lang w:val="en-US" w:eastAsia="zh-CN"/>
              </w:rPr>
              <w:t>7.</w:t>
            </w:r>
            <w:r>
              <w:rPr>
                <w:rFonts w:hint="eastAsia" w:eastAsia="仿宋"/>
                <w:color w:val="FF0000"/>
                <w:sz w:val="28"/>
                <w:szCs w:val="28"/>
              </w:rPr>
              <w:t>南疆支教的同学</w:t>
            </w:r>
            <w:r>
              <w:rPr>
                <w:rFonts w:hint="eastAsia" w:eastAsia="仿宋"/>
                <w:color w:val="FF0000"/>
                <w:sz w:val="28"/>
                <w:szCs w:val="28"/>
                <w:lang w:eastAsia="zh-CN"/>
              </w:rPr>
              <w:t>可另外加分：</w:t>
            </w:r>
            <w:r>
              <w:rPr>
                <w:rFonts w:hint="eastAsia" w:eastAsia="仿宋"/>
                <w:color w:val="FF0000"/>
                <w:sz w:val="28"/>
                <w:szCs w:val="28"/>
              </w:rPr>
              <w:t>一个月加1分，不足15天按照0.5分计算，超过15天不足1月按照1分计算。</w:t>
            </w:r>
          </w:p>
          <w:p>
            <w:pPr>
              <w:snapToGrid w:val="0"/>
              <w:ind w:left="-107" w:leftChars="-51"/>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008" w:type="dxa"/>
            <w:vMerge w:val="continue"/>
            <w:noWrap w:val="0"/>
            <w:vAlign w:val="center"/>
          </w:tcPr>
          <w:p>
            <w:pPr>
              <w:jc w:val="center"/>
              <w:rPr>
                <w:rFonts w:eastAsia="仿宋"/>
                <w:sz w:val="28"/>
                <w:szCs w:val="28"/>
              </w:rPr>
            </w:pPr>
          </w:p>
        </w:tc>
        <w:tc>
          <w:tcPr>
            <w:tcW w:w="1260" w:type="dxa"/>
            <w:vMerge w:val="continue"/>
            <w:noWrap w:val="0"/>
            <w:vAlign w:val="center"/>
          </w:tcPr>
          <w:p>
            <w:pPr>
              <w:jc w:val="center"/>
              <w:rPr>
                <w:rFonts w:eastAsia="仿宋"/>
                <w:sz w:val="28"/>
                <w:szCs w:val="28"/>
              </w:rPr>
            </w:pPr>
          </w:p>
        </w:tc>
        <w:tc>
          <w:tcPr>
            <w:tcW w:w="1619" w:type="dxa"/>
            <w:noWrap w:val="0"/>
            <w:vAlign w:val="center"/>
          </w:tcPr>
          <w:p>
            <w:pPr>
              <w:jc w:val="center"/>
              <w:rPr>
                <w:rFonts w:eastAsia="仿宋"/>
                <w:sz w:val="28"/>
                <w:szCs w:val="28"/>
              </w:rPr>
            </w:pPr>
            <w:r>
              <w:rPr>
                <w:rFonts w:eastAsia="仿宋"/>
                <w:sz w:val="28"/>
                <w:szCs w:val="28"/>
              </w:rPr>
              <w:t>省部级</w:t>
            </w:r>
          </w:p>
        </w:tc>
        <w:tc>
          <w:tcPr>
            <w:tcW w:w="900" w:type="dxa"/>
            <w:noWrap w:val="0"/>
            <w:vAlign w:val="center"/>
          </w:tcPr>
          <w:p>
            <w:pPr>
              <w:jc w:val="center"/>
              <w:rPr>
                <w:rFonts w:eastAsia="仿宋"/>
                <w:sz w:val="28"/>
                <w:szCs w:val="28"/>
              </w:rPr>
            </w:pPr>
            <w:r>
              <w:rPr>
                <w:rFonts w:eastAsia="仿宋"/>
                <w:sz w:val="28"/>
                <w:szCs w:val="28"/>
              </w:rPr>
              <w:t>5</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008" w:type="dxa"/>
            <w:vMerge w:val="continue"/>
            <w:noWrap w:val="0"/>
            <w:vAlign w:val="center"/>
          </w:tcPr>
          <w:p>
            <w:pPr>
              <w:jc w:val="center"/>
              <w:rPr>
                <w:rFonts w:eastAsia="仿宋"/>
                <w:sz w:val="28"/>
                <w:szCs w:val="28"/>
              </w:rPr>
            </w:pPr>
          </w:p>
        </w:tc>
        <w:tc>
          <w:tcPr>
            <w:tcW w:w="1260" w:type="dxa"/>
            <w:vMerge w:val="continue"/>
            <w:noWrap w:val="0"/>
            <w:vAlign w:val="center"/>
          </w:tcPr>
          <w:p>
            <w:pPr>
              <w:jc w:val="center"/>
              <w:rPr>
                <w:rFonts w:eastAsia="仿宋"/>
                <w:sz w:val="28"/>
                <w:szCs w:val="28"/>
              </w:rPr>
            </w:pPr>
          </w:p>
        </w:tc>
        <w:tc>
          <w:tcPr>
            <w:tcW w:w="1619" w:type="dxa"/>
            <w:noWrap w:val="0"/>
            <w:vAlign w:val="center"/>
          </w:tcPr>
          <w:p>
            <w:pPr>
              <w:jc w:val="center"/>
              <w:rPr>
                <w:rFonts w:eastAsia="仿宋"/>
                <w:sz w:val="28"/>
                <w:szCs w:val="28"/>
              </w:rPr>
            </w:pPr>
            <w:r>
              <w:rPr>
                <w:rFonts w:eastAsia="仿宋"/>
                <w:sz w:val="28"/>
                <w:szCs w:val="28"/>
              </w:rPr>
              <w:t>校级</w:t>
            </w:r>
          </w:p>
        </w:tc>
        <w:tc>
          <w:tcPr>
            <w:tcW w:w="900" w:type="dxa"/>
            <w:noWrap w:val="0"/>
            <w:vAlign w:val="center"/>
          </w:tcPr>
          <w:p>
            <w:pPr>
              <w:jc w:val="center"/>
              <w:rPr>
                <w:rFonts w:eastAsia="仿宋"/>
                <w:sz w:val="28"/>
                <w:szCs w:val="28"/>
              </w:rPr>
            </w:pPr>
            <w:r>
              <w:rPr>
                <w:rFonts w:eastAsia="仿宋"/>
                <w:sz w:val="28"/>
                <w:szCs w:val="28"/>
              </w:rPr>
              <w:t>3</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008" w:type="dxa"/>
            <w:vMerge w:val="continue"/>
            <w:noWrap w:val="0"/>
            <w:vAlign w:val="center"/>
          </w:tcPr>
          <w:p>
            <w:pPr>
              <w:jc w:val="center"/>
              <w:rPr>
                <w:rFonts w:eastAsia="仿宋"/>
                <w:sz w:val="28"/>
                <w:szCs w:val="28"/>
              </w:rPr>
            </w:pPr>
          </w:p>
        </w:tc>
        <w:tc>
          <w:tcPr>
            <w:tcW w:w="1260" w:type="dxa"/>
            <w:vMerge w:val="restart"/>
            <w:noWrap w:val="0"/>
            <w:vAlign w:val="center"/>
          </w:tcPr>
          <w:p>
            <w:pPr>
              <w:jc w:val="center"/>
              <w:rPr>
                <w:rFonts w:eastAsia="仿宋"/>
                <w:sz w:val="28"/>
                <w:szCs w:val="28"/>
              </w:rPr>
            </w:pPr>
            <w:r>
              <w:rPr>
                <w:rFonts w:eastAsia="仿宋"/>
                <w:sz w:val="28"/>
                <w:szCs w:val="28"/>
              </w:rPr>
              <w:t>荣誉奖</w:t>
            </w:r>
          </w:p>
        </w:tc>
        <w:tc>
          <w:tcPr>
            <w:tcW w:w="1619" w:type="dxa"/>
            <w:noWrap w:val="0"/>
            <w:vAlign w:val="center"/>
          </w:tcPr>
          <w:p>
            <w:pPr>
              <w:jc w:val="center"/>
              <w:rPr>
                <w:rFonts w:eastAsia="仿宋"/>
                <w:sz w:val="28"/>
                <w:szCs w:val="28"/>
              </w:rPr>
            </w:pPr>
            <w:r>
              <w:rPr>
                <w:rFonts w:eastAsia="仿宋"/>
                <w:sz w:val="28"/>
                <w:szCs w:val="28"/>
              </w:rPr>
              <w:t>国家级</w:t>
            </w:r>
          </w:p>
        </w:tc>
        <w:tc>
          <w:tcPr>
            <w:tcW w:w="900" w:type="dxa"/>
            <w:noWrap w:val="0"/>
            <w:vAlign w:val="center"/>
          </w:tcPr>
          <w:p>
            <w:pPr>
              <w:jc w:val="center"/>
              <w:rPr>
                <w:rFonts w:eastAsia="仿宋"/>
                <w:sz w:val="28"/>
                <w:szCs w:val="28"/>
              </w:rPr>
            </w:pPr>
            <w:r>
              <w:rPr>
                <w:rFonts w:eastAsia="仿宋"/>
                <w:sz w:val="28"/>
                <w:szCs w:val="28"/>
              </w:rPr>
              <w:t>5</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1008" w:type="dxa"/>
            <w:vMerge w:val="continue"/>
            <w:noWrap w:val="0"/>
            <w:vAlign w:val="center"/>
          </w:tcPr>
          <w:p>
            <w:pPr>
              <w:jc w:val="center"/>
              <w:rPr>
                <w:rFonts w:eastAsia="仿宋"/>
                <w:sz w:val="28"/>
                <w:szCs w:val="28"/>
              </w:rPr>
            </w:pPr>
          </w:p>
        </w:tc>
        <w:tc>
          <w:tcPr>
            <w:tcW w:w="1260" w:type="dxa"/>
            <w:vMerge w:val="continue"/>
            <w:noWrap w:val="0"/>
            <w:vAlign w:val="center"/>
          </w:tcPr>
          <w:p>
            <w:pPr>
              <w:jc w:val="center"/>
              <w:rPr>
                <w:rFonts w:eastAsia="仿宋"/>
                <w:sz w:val="28"/>
                <w:szCs w:val="28"/>
              </w:rPr>
            </w:pPr>
          </w:p>
        </w:tc>
        <w:tc>
          <w:tcPr>
            <w:tcW w:w="1619" w:type="dxa"/>
            <w:noWrap w:val="0"/>
            <w:vAlign w:val="center"/>
          </w:tcPr>
          <w:p>
            <w:pPr>
              <w:jc w:val="center"/>
              <w:rPr>
                <w:rFonts w:eastAsia="仿宋"/>
                <w:sz w:val="28"/>
                <w:szCs w:val="28"/>
              </w:rPr>
            </w:pPr>
            <w:r>
              <w:rPr>
                <w:rFonts w:eastAsia="仿宋"/>
                <w:sz w:val="28"/>
                <w:szCs w:val="28"/>
              </w:rPr>
              <w:t>省部级</w:t>
            </w:r>
          </w:p>
        </w:tc>
        <w:tc>
          <w:tcPr>
            <w:tcW w:w="900" w:type="dxa"/>
            <w:noWrap w:val="0"/>
            <w:vAlign w:val="center"/>
          </w:tcPr>
          <w:p>
            <w:pPr>
              <w:jc w:val="center"/>
              <w:rPr>
                <w:rFonts w:eastAsia="仿宋"/>
                <w:sz w:val="28"/>
                <w:szCs w:val="28"/>
              </w:rPr>
            </w:pPr>
            <w:r>
              <w:rPr>
                <w:rFonts w:eastAsia="仿宋"/>
                <w:sz w:val="28"/>
                <w:szCs w:val="28"/>
              </w:rPr>
              <w:t>3</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008" w:type="dxa"/>
            <w:vMerge w:val="continue"/>
            <w:noWrap w:val="0"/>
            <w:vAlign w:val="center"/>
          </w:tcPr>
          <w:p>
            <w:pPr>
              <w:jc w:val="center"/>
              <w:rPr>
                <w:rFonts w:eastAsia="仿宋"/>
                <w:sz w:val="28"/>
                <w:szCs w:val="28"/>
              </w:rPr>
            </w:pPr>
          </w:p>
        </w:tc>
        <w:tc>
          <w:tcPr>
            <w:tcW w:w="1260" w:type="dxa"/>
            <w:vMerge w:val="continue"/>
            <w:noWrap w:val="0"/>
            <w:vAlign w:val="center"/>
          </w:tcPr>
          <w:p>
            <w:pPr>
              <w:jc w:val="center"/>
              <w:rPr>
                <w:rFonts w:eastAsia="仿宋"/>
                <w:sz w:val="28"/>
                <w:szCs w:val="28"/>
              </w:rPr>
            </w:pPr>
          </w:p>
        </w:tc>
        <w:tc>
          <w:tcPr>
            <w:tcW w:w="1619" w:type="dxa"/>
            <w:noWrap w:val="0"/>
            <w:vAlign w:val="center"/>
          </w:tcPr>
          <w:p>
            <w:pPr>
              <w:jc w:val="center"/>
              <w:rPr>
                <w:rFonts w:eastAsia="仿宋"/>
                <w:sz w:val="28"/>
                <w:szCs w:val="28"/>
              </w:rPr>
            </w:pPr>
            <w:r>
              <w:rPr>
                <w:rFonts w:eastAsia="仿宋"/>
                <w:sz w:val="28"/>
                <w:szCs w:val="28"/>
              </w:rPr>
              <w:t>校级</w:t>
            </w:r>
          </w:p>
        </w:tc>
        <w:tc>
          <w:tcPr>
            <w:tcW w:w="900" w:type="dxa"/>
            <w:noWrap w:val="0"/>
            <w:vAlign w:val="center"/>
          </w:tcPr>
          <w:p>
            <w:pPr>
              <w:jc w:val="center"/>
              <w:rPr>
                <w:rFonts w:eastAsia="仿宋"/>
                <w:sz w:val="28"/>
                <w:szCs w:val="28"/>
              </w:rPr>
            </w:pPr>
            <w:r>
              <w:rPr>
                <w:rFonts w:eastAsia="仿宋"/>
                <w:sz w:val="28"/>
                <w:szCs w:val="28"/>
              </w:rPr>
              <w:t>2</w:t>
            </w:r>
          </w:p>
        </w:tc>
        <w:tc>
          <w:tcPr>
            <w:tcW w:w="3733" w:type="dxa"/>
            <w:vMerge w:val="continue"/>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2268" w:type="dxa"/>
            <w:gridSpan w:val="2"/>
            <w:vMerge w:val="restart"/>
            <w:noWrap w:val="0"/>
            <w:vAlign w:val="center"/>
          </w:tcPr>
          <w:p>
            <w:pPr>
              <w:jc w:val="center"/>
              <w:rPr>
                <w:rFonts w:eastAsia="仿宋"/>
                <w:sz w:val="28"/>
                <w:szCs w:val="28"/>
              </w:rPr>
            </w:pPr>
            <w:r>
              <w:rPr>
                <w:rFonts w:eastAsia="仿宋"/>
                <w:sz w:val="28"/>
                <w:szCs w:val="28"/>
              </w:rPr>
              <w:t>学生干部</w:t>
            </w:r>
          </w:p>
          <w:p>
            <w:pPr>
              <w:jc w:val="center"/>
              <w:rPr>
                <w:rFonts w:eastAsia="仿宋"/>
                <w:sz w:val="28"/>
                <w:szCs w:val="28"/>
              </w:rPr>
            </w:pPr>
          </w:p>
        </w:tc>
        <w:tc>
          <w:tcPr>
            <w:tcW w:w="1619" w:type="dxa"/>
            <w:noWrap w:val="0"/>
            <w:vAlign w:val="center"/>
          </w:tcPr>
          <w:p>
            <w:pPr>
              <w:spacing w:line="360" w:lineRule="exact"/>
              <w:jc w:val="center"/>
              <w:rPr>
                <w:rFonts w:eastAsia="仿宋"/>
                <w:sz w:val="28"/>
                <w:szCs w:val="28"/>
              </w:rPr>
            </w:pPr>
            <w:r>
              <w:rPr>
                <w:rFonts w:eastAsia="仿宋"/>
                <w:sz w:val="28"/>
                <w:szCs w:val="28"/>
              </w:rPr>
              <w:t>（校/院）研会主席团成员、</w:t>
            </w:r>
          </w:p>
          <w:p>
            <w:pPr>
              <w:spacing w:line="360" w:lineRule="exact"/>
              <w:jc w:val="center"/>
              <w:rPr>
                <w:rFonts w:eastAsia="仿宋"/>
                <w:sz w:val="28"/>
                <w:szCs w:val="28"/>
              </w:rPr>
            </w:pPr>
            <w:r>
              <w:rPr>
                <w:rFonts w:eastAsia="仿宋"/>
                <w:sz w:val="28"/>
                <w:szCs w:val="28"/>
              </w:rPr>
              <w:t>年级负责人</w:t>
            </w:r>
          </w:p>
        </w:tc>
        <w:tc>
          <w:tcPr>
            <w:tcW w:w="900" w:type="dxa"/>
            <w:noWrap w:val="0"/>
            <w:vAlign w:val="center"/>
          </w:tcPr>
          <w:p>
            <w:pPr>
              <w:jc w:val="center"/>
              <w:rPr>
                <w:rFonts w:eastAsia="仿宋"/>
                <w:sz w:val="28"/>
                <w:szCs w:val="28"/>
              </w:rPr>
            </w:pPr>
            <w:r>
              <w:rPr>
                <w:rFonts w:eastAsia="仿宋"/>
                <w:sz w:val="28"/>
                <w:szCs w:val="28"/>
              </w:rPr>
              <w:t>5</w:t>
            </w:r>
          </w:p>
        </w:tc>
        <w:tc>
          <w:tcPr>
            <w:tcW w:w="3733" w:type="dxa"/>
            <w:vMerge w:val="restart"/>
            <w:noWrap w:val="0"/>
            <w:vAlign w:val="center"/>
          </w:tcPr>
          <w:p>
            <w:pPr>
              <w:snapToGrid w:val="0"/>
              <w:rPr>
                <w:rFonts w:eastAsia="仿宋"/>
                <w:sz w:val="28"/>
                <w:szCs w:val="28"/>
              </w:rPr>
            </w:pPr>
            <w:r>
              <w:rPr>
                <w:rFonts w:eastAsia="仿宋"/>
                <w:sz w:val="28"/>
                <w:szCs w:val="28"/>
              </w:rPr>
              <w:t>1.兼任多项学生工作职务者按最高分计，不累加；</w:t>
            </w:r>
          </w:p>
          <w:p>
            <w:pPr>
              <w:snapToGrid w:val="0"/>
              <w:rPr>
                <w:rFonts w:eastAsia="仿宋"/>
                <w:sz w:val="28"/>
                <w:szCs w:val="28"/>
              </w:rPr>
            </w:pPr>
            <w:r>
              <w:rPr>
                <w:rFonts w:eastAsia="仿宋"/>
                <w:sz w:val="28"/>
                <w:szCs w:val="28"/>
              </w:rPr>
              <w:t>2.因解职、辞职、免职的学生干部不予加分，增补、升任的干部按任职时间在2/3以上的职务计分；</w:t>
            </w:r>
          </w:p>
          <w:p>
            <w:pPr>
              <w:snapToGrid w:val="0"/>
              <w:rPr>
                <w:rFonts w:eastAsia="仿宋"/>
                <w:sz w:val="28"/>
                <w:szCs w:val="28"/>
              </w:rPr>
            </w:pPr>
            <w:r>
              <w:rPr>
                <w:rFonts w:eastAsia="仿宋"/>
                <w:sz w:val="28"/>
                <w:szCs w:val="28"/>
              </w:rPr>
              <w:t>3.班干部包含班长、党支部干部；</w:t>
            </w:r>
          </w:p>
          <w:p>
            <w:pPr>
              <w:snapToGrid w:val="0"/>
              <w:rPr>
                <w:rFonts w:eastAsia="仿宋"/>
                <w:sz w:val="28"/>
                <w:szCs w:val="28"/>
              </w:rPr>
            </w:pPr>
            <w:r>
              <w:rPr>
                <w:rFonts w:eastAsia="仿宋"/>
                <w:sz w:val="28"/>
                <w:szCs w:val="28"/>
              </w:rPr>
              <w:t>4.考核优秀的再加3分，考核不合格的扣除干部职位加分。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2268" w:type="dxa"/>
            <w:gridSpan w:val="2"/>
            <w:vMerge w:val="continue"/>
            <w:noWrap w:val="0"/>
            <w:vAlign w:val="center"/>
          </w:tcPr>
          <w:p>
            <w:pPr>
              <w:jc w:val="center"/>
              <w:rPr>
                <w:rFonts w:eastAsia="仿宋"/>
                <w:sz w:val="28"/>
                <w:szCs w:val="28"/>
              </w:rPr>
            </w:pPr>
          </w:p>
        </w:tc>
        <w:tc>
          <w:tcPr>
            <w:tcW w:w="1619" w:type="dxa"/>
            <w:noWrap w:val="0"/>
            <w:vAlign w:val="center"/>
          </w:tcPr>
          <w:p>
            <w:pPr>
              <w:spacing w:line="360" w:lineRule="exact"/>
              <w:jc w:val="center"/>
              <w:rPr>
                <w:rFonts w:eastAsia="仿宋"/>
                <w:sz w:val="28"/>
                <w:szCs w:val="28"/>
              </w:rPr>
            </w:pPr>
            <w:r>
              <w:rPr>
                <w:rFonts w:eastAsia="仿宋"/>
                <w:sz w:val="28"/>
                <w:szCs w:val="28"/>
              </w:rPr>
              <w:t>（校/院）研会成员、班干部或</w:t>
            </w:r>
          </w:p>
          <w:p>
            <w:pPr>
              <w:spacing w:line="360" w:lineRule="exact"/>
              <w:jc w:val="center"/>
              <w:rPr>
                <w:rFonts w:eastAsia="仿宋"/>
                <w:sz w:val="28"/>
                <w:szCs w:val="28"/>
              </w:rPr>
            </w:pPr>
            <w:r>
              <w:rPr>
                <w:rFonts w:eastAsia="仿宋"/>
                <w:sz w:val="28"/>
                <w:szCs w:val="28"/>
              </w:rPr>
              <w:t>党团干部</w:t>
            </w:r>
          </w:p>
        </w:tc>
        <w:tc>
          <w:tcPr>
            <w:tcW w:w="900" w:type="dxa"/>
            <w:noWrap w:val="0"/>
            <w:vAlign w:val="center"/>
          </w:tcPr>
          <w:p>
            <w:pPr>
              <w:jc w:val="center"/>
              <w:rPr>
                <w:rFonts w:eastAsia="仿宋"/>
                <w:sz w:val="28"/>
                <w:szCs w:val="28"/>
              </w:rPr>
            </w:pPr>
            <w:r>
              <w:rPr>
                <w:rFonts w:eastAsia="仿宋"/>
                <w:sz w:val="28"/>
                <w:szCs w:val="28"/>
              </w:rPr>
              <w:t>3</w:t>
            </w:r>
          </w:p>
        </w:tc>
        <w:tc>
          <w:tcPr>
            <w:tcW w:w="3733" w:type="dxa"/>
            <w:vMerge w:val="continue"/>
            <w:noWrap w:val="0"/>
            <w:vAlign w:val="top"/>
          </w:tcPr>
          <w:p>
            <w:pPr>
              <w:rPr>
                <w:rFonts w:eastAsia="仿宋"/>
                <w:sz w:val="28"/>
                <w:szCs w:val="28"/>
              </w:rPr>
            </w:pPr>
          </w:p>
        </w:tc>
      </w:tr>
    </w:tbl>
    <w:p>
      <w:pPr>
        <w:rPr>
          <w:rFonts w:eastAsia="仿宋"/>
          <w:sz w:val="28"/>
          <w:szCs w:val="28"/>
        </w:rPr>
      </w:pPr>
    </w:p>
    <w:p>
      <w:pPr>
        <w:spacing w:line="440" w:lineRule="exact"/>
        <w:rPr>
          <w:rFonts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EBA46"/>
    <w:multiLevelType w:val="singleLevel"/>
    <w:tmpl w:val="C86EBA46"/>
    <w:lvl w:ilvl="0" w:tentative="0">
      <w:start w:val="2"/>
      <w:numFmt w:val="chineseCounting"/>
      <w:suff w:val="nothing"/>
      <w:lvlText w:val="%1、"/>
      <w:lvlJc w:val="left"/>
      <w:rPr>
        <w:rFonts w:hint="eastAsia"/>
      </w:rPr>
    </w:lvl>
  </w:abstractNum>
  <w:abstractNum w:abstractNumId="1">
    <w:nsid w:val="328563A2"/>
    <w:multiLevelType w:val="multilevel"/>
    <w:tmpl w:val="328563A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YjE1MmY5MzliNGQwZTlmZWJlOTQ0MjY5YzgxM2UifQ=="/>
  </w:docVars>
  <w:rsids>
    <w:rsidRoot w:val="00AF59C9"/>
    <w:rsid w:val="000034B6"/>
    <w:rsid w:val="00014CA5"/>
    <w:rsid w:val="0002048F"/>
    <w:rsid w:val="00022CAF"/>
    <w:rsid w:val="000238F2"/>
    <w:rsid w:val="00031537"/>
    <w:rsid w:val="00033419"/>
    <w:rsid w:val="00033D90"/>
    <w:rsid w:val="00035DA7"/>
    <w:rsid w:val="00044069"/>
    <w:rsid w:val="00044473"/>
    <w:rsid w:val="000477D2"/>
    <w:rsid w:val="000606D0"/>
    <w:rsid w:val="00066B3C"/>
    <w:rsid w:val="00067AB5"/>
    <w:rsid w:val="0007653E"/>
    <w:rsid w:val="000864D4"/>
    <w:rsid w:val="00086AAE"/>
    <w:rsid w:val="0009312D"/>
    <w:rsid w:val="000944FB"/>
    <w:rsid w:val="000950D2"/>
    <w:rsid w:val="000A2066"/>
    <w:rsid w:val="000A20B5"/>
    <w:rsid w:val="000B2638"/>
    <w:rsid w:val="000B57E0"/>
    <w:rsid w:val="000C2B00"/>
    <w:rsid w:val="000C5443"/>
    <w:rsid w:val="000C5646"/>
    <w:rsid w:val="000D050B"/>
    <w:rsid w:val="000D3A6C"/>
    <w:rsid w:val="000D5196"/>
    <w:rsid w:val="000D53C8"/>
    <w:rsid w:val="000E3028"/>
    <w:rsid w:val="000E58A1"/>
    <w:rsid w:val="000E6508"/>
    <w:rsid w:val="000F0DA8"/>
    <w:rsid w:val="00104021"/>
    <w:rsid w:val="00104E10"/>
    <w:rsid w:val="00106677"/>
    <w:rsid w:val="00111A54"/>
    <w:rsid w:val="00111B6D"/>
    <w:rsid w:val="001150E6"/>
    <w:rsid w:val="00115692"/>
    <w:rsid w:val="00120649"/>
    <w:rsid w:val="0012745F"/>
    <w:rsid w:val="00136772"/>
    <w:rsid w:val="00136D14"/>
    <w:rsid w:val="00155A2B"/>
    <w:rsid w:val="00164E3A"/>
    <w:rsid w:val="00164E67"/>
    <w:rsid w:val="00166006"/>
    <w:rsid w:val="001671BE"/>
    <w:rsid w:val="00172745"/>
    <w:rsid w:val="0017459E"/>
    <w:rsid w:val="00180733"/>
    <w:rsid w:val="001855E1"/>
    <w:rsid w:val="00192410"/>
    <w:rsid w:val="001A4E1A"/>
    <w:rsid w:val="001A5C67"/>
    <w:rsid w:val="001B24BD"/>
    <w:rsid w:val="001B38D4"/>
    <w:rsid w:val="001C22A7"/>
    <w:rsid w:val="001C6531"/>
    <w:rsid w:val="001D0C09"/>
    <w:rsid w:val="001D1BB2"/>
    <w:rsid w:val="001D347D"/>
    <w:rsid w:val="001E0267"/>
    <w:rsid w:val="001E42E4"/>
    <w:rsid w:val="001F292A"/>
    <w:rsid w:val="001F30CF"/>
    <w:rsid w:val="001F6814"/>
    <w:rsid w:val="00210268"/>
    <w:rsid w:val="002268D1"/>
    <w:rsid w:val="00245F30"/>
    <w:rsid w:val="0024713B"/>
    <w:rsid w:val="00254EE8"/>
    <w:rsid w:val="00257C2F"/>
    <w:rsid w:val="0026020B"/>
    <w:rsid w:val="002644FC"/>
    <w:rsid w:val="002821F3"/>
    <w:rsid w:val="00292C95"/>
    <w:rsid w:val="0029300A"/>
    <w:rsid w:val="002B36B9"/>
    <w:rsid w:val="002C1350"/>
    <w:rsid w:val="002C4127"/>
    <w:rsid w:val="002C569C"/>
    <w:rsid w:val="002C65F8"/>
    <w:rsid w:val="002C7501"/>
    <w:rsid w:val="002D6778"/>
    <w:rsid w:val="002E5AAE"/>
    <w:rsid w:val="002E5B33"/>
    <w:rsid w:val="002E6628"/>
    <w:rsid w:val="00303B08"/>
    <w:rsid w:val="0030733F"/>
    <w:rsid w:val="00314AC8"/>
    <w:rsid w:val="003174EB"/>
    <w:rsid w:val="003206CF"/>
    <w:rsid w:val="003222E6"/>
    <w:rsid w:val="00324C41"/>
    <w:rsid w:val="00324D8C"/>
    <w:rsid w:val="00327C58"/>
    <w:rsid w:val="00331A3A"/>
    <w:rsid w:val="003409E9"/>
    <w:rsid w:val="00342989"/>
    <w:rsid w:val="00342FD8"/>
    <w:rsid w:val="00342FD9"/>
    <w:rsid w:val="00361964"/>
    <w:rsid w:val="00367937"/>
    <w:rsid w:val="00370529"/>
    <w:rsid w:val="00371B8D"/>
    <w:rsid w:val="0037359B"/>
    <w:rsid w:val="0037536A"/>
    <w:rsid w:val="00397384"/>
    <w:rsid w:val="003A1C60"/>
    <w:rsid w:val="003A21DA"/>
    <w:rsid w:val="003A32A7"/>
    <w:rsid w:val="003A4341"/>
    <w:rsid w:val="003B1BDD"/>
    <w:rsid w:val="003C03F3"/>
    <w:rsid w:val="003C5A43"/>
    <w:rsid w:val="003C68DF"/>
    <w:rsid w:val="003C7440"/>
    <w:rsid w:val="003D084F"/>
    <w:rsid w:val="003D1534"/>
    <w:rsid w:val="003E319B"/>
    <w:rsid w:val="003E6C8F"/>
    <w:rsid w:val="00405659"/>
    <w:rsid w:val="00405BB9"/>
    <w:rsid w:val="0042255A"/>
    <w:rsid w:val="00425F2A"/>
    <w:rsid w:val="004269D3"/>
    <w:rsid w:val="00431FD1"/>
    <w:rsid w:val="004347AF"/>
    <w:rsid w:val="00442400"/>
    <w:rsid w:val="0044439E"/>
    <w:rsid w:val="004504D1"/>
    <w:rsid w:val="004577D5"/>
    <w:rsid w:val="0046676F"/>
    <w:rsid w:val="00493DAA"/>
    <w:rsid w:val="004A3058"/>
    <w:rsid w:val="004A36CB"/>
    <w:rsid w:val="004A4AAE"/>
    <w:rsid w:val="004C0E39"/>
    <w:rsid w:val="004C176E"/>
    <w:rsid w:val="004C611A"/>
    <w:rsid w:val="004C64C3"/>
    <w:rsid w:val="004C69FA"/>
    <w:rsid w:val="004D1CA3"/>
    <w:rsid w:val="004E1956"/>
    <w:rsid w:val="004E2BF3"/>
    <w:rsid w:val="004E5157"/>
    <w:rsid w:val="004F1BA8"/>
    <w:rsid w:val="004F6E7A"/>
    <w:rsid w:val="00501499"/>
    <w:rsid w:val="00506045"/>
    <w:rsid w:val="00524626"/>
    <w:rsid w:val="005265EB"/>
    <w:rsid w:val="0052787C"/>
    <w:rsid w:val="00533A51"/>
    <w:rsid w:val="00542914"/>
    <w:rsid w:val="00542DD1"/>
    <w:rsid w:val="00546695"/>
    <w:rsid w:val="00555C5D"/>
    <w:rsid w:val="005613D5"/>
    <w:rsid w:val="00561765"/>
    <w:rsid w:val="00561F0A"/>
    <w:rsid w:val="00562526"/>
    <w:rsid w:val="0056576D"/>
    <w:rsid w:val="00571591"/>
    <w:rsid w:val="00584556"/>
    <w:rsid w:val="00585DC1"/>
    <w:rsid w:val="005928A1"/>
    <w:rsid w:val="005C189F"/>
    <w:rsid w:val="005C3087"/>
    <w:rsid w:val="005C3BE8"/>
    <w:rsid w:val="005D7302"/>
    <w:rsid w:val="005E0B61"/>
    <w:rsid w:val="005E1D16"/>
    <w:rsid w:val="005E372F"/>
    <w:rsid w:val="00624CEF"/>
    <w:rsid w:val="0062557D"/>
    <w:rsid w:val="00635521"/>
    <w:rsid w:val="00641922"/>
    <w:rsid w:val="00644173"/>
    <w:rsid w:val="006443C5"/>
    <w:rsid w:val="00644B2C"/>
    <w:rsid w:val="006511AF"/>
    <w:rsid w:val="00652888"/>
    <w:rsid w:val="00664B89"/>
    <w:rsid w:val="00666B06"/>
    <w:rsid w:val="00670985"/>
    <w:rsid w:val="00674E83"/>
    <w:rsid w:val="00676D2C"/>
    <w:rsid w:val="00681FC8"/>
    <w:rsid w:val="00690466"/>
    <w:rsid w:val="006A4842"/>
    <w:rsid w:val="006B3FDD"/>
    <w:rsid w:val="006B6C65"/>
    <w:rsid w:val="006C4774"/>
    <w:rsid w:val="006C6523"/>
    <w:rsid w:val="006D3B5F"/>
    <w:rsid w:val="006D4E1D"/>
    <w:rsid w:val="006E7A1D"/>
    <w:rsid w:val="00703C17"/>
    <w:rsid w:val="00707A82"/>
    <w:rsid w:val="00712607"/>
    <w:rsid w:val="0072416E"/>
    <w:rsid w:val="007274C0"/>
    <w:rsid w:val="00731995"/>
    <w:rsid w:val="007328D7"/>
    <w:rsid w:val="00743092"/>
    <w:rsid w:val="00744A11"/>
    <w:rsid w:val="00750990"/>
    <w:rsid w:val="007532DE"/>
    <w:rsid w:val="00765F79"/>
    <w:rsid w:val="007710BD"/>
    <w:rsid w:val="007821B6"/>
    <w:rsid w:val="007860DB"/>
    <w:rsid w:val="00787114"/>
    <w:rsid w:val="007963E0"/>
    <w:rsid w:val="007A1573"/>
    <w:rsid w:val="007A1BBC"/>
    <w:rsid w:val="007A2686"/>
    <w:rsid w:val="007A4222"/>
    <w:rsid w:val="007B03F0"/>
    <w:rsid w:val="007C0D18"/>
    <w:rsid w:val="007C2808"/>
    <w:rsid w:val="007C4BFF"/>
    <w:rsid w:val="007C7BD7"/>
    <w:rsid w:val="007D30F7"/>
    <w:rsid w:val="007D4E5F"/>
    <w:rsid w:val="007E0ACD"/>
    <w:rsid w:val="007E32E3"/>
    <w:rsid w:val="007E3D49"/>
    <w:rsid w:val="007F00F8"/>
    <w:rsid w:val="007F1479"/>
    <w:rsid w:val="0080027A"/>
    <w:rsid w:val="00800750"/>
    <w:rsid w:val="0080645A"/>
    <w:rsid w:val="00807A7C"/>
    <w:rsid w:val="00814853"/>
    <w:rsid w:val="008201C4"/>
    <w:rsid w:val="00831DF4"/>
    <w:rsid w:val="00833E88"/>
    <w:rsid w:val="00837AB4"/>
    <w:rsid w:val="008409B6"/>
    <w:rsid w:val="00845327"/>
    <w:rsid w:val="00854853"/>
    <w:rsid w:val="008614B3"/>
    <w:rsid w:val="00865B11"/>
    <w:rsid w:val="00867F3A"/>
    <w:rsid w:val="00872D30"/>
    <w:rsid w:val="008742ED"/>
    <w:rsid w:val="00874A34"/>
    <w:rsid w:val="00891964"/>
    <w:rsid w:val="00891EB5"/>
    <w:rsid w:val="008932FF"/>
    <w:rsid w:val="008938D9"/>
    <w:rsid w:val="00897D78"/>
    <w:rsid w:val="008A0147"/>
    <w:rsid w:val="008A6E51"/>
    <w:rsid w:val="008B0338"/>
    <w:rsid w:val="008C592E"/>
    <w:rsid w:val="008C7D2F"/>
    <w:rsid w:val="008D4F4F"/>
    <w:rsid w:val="008D5451"/>
    <w:rsid w:val="008D6776"/>
    <w:rsid w:val="008E0726"/>
    <w:rsid w:val="008E3451"/>
    <w:rsid w:val="008E7100"/>
    <w:rsid w:val="008F3FAC"/>
    <w:rsid w:val="008F6A03"/>
    <w:rsid w:val="00904810"/>
    <w:rsid w:val="00906423"/>
    <w:rsid w:val="00912476"/>
    <w:rsid w:val="00912CBD"/>
    <w:rsid w:val="00922D91"/>
    <w:rsid w:val="0092437A"/>
    <w:rsid w:val="00924E86"/>
    <w:rsid w:val="0092711A"/>
    <w:rsid w:val="00927B36"/>
    <w:rsid w:val="00932F3A"/>
    <w:rsid w:val="0095534F"/>
    <w:rsid w:val="00956DBB"/>
    <w:rsid w:val="00975E04"/>
    <w:rsid w:val="009815BD"/>
    <w:rsid w:val="00982433"/>
    <w:rsid w:val="00982870"/>
    <w:rsid w:val="009912FF"/>
    <w:rsid w:val="009921FD"/>
    <w:rsid w:val="00995C55"/>
    <w:rsid w:val="00996E3E"/>
    <w:rsid w:val="009A73BE"/>
    <w:rsid w:val="009A786F"/>
    <w:rsid w:val="009B2D9B"/>
    <w:rsid w:val="009B6F38"/>
    <w:rsid w:val="009D3198"/>
    <w:rsid w:val="009D62E5"/>
    <w:rsid w:val="009D6AF8"/>
    <w:rsid w:val="009D717D"/>
    <w:rsid w:val="009E0C37"/>
    <w:rsid w:val="009E0EAC"/>
    <w:rsid w:val="009E27F5"/>
    <w:rsid w:val="009E54CC"/>
    <w:rsid w:val="009F0C8F"/>
    <w:rsid w:val="009F6013"/>
    <w:rsid w:val="009F6092"/>
    <w:rsid w:val="009F6790"/>
    <w:rsid w:val="009F6E2E"/>
    <w:rsid w:val="009F7715"/>
    <w:rsid w:val="00A00140"/>
    <w:rsid w:val="00A00213"/>
    <w:rsid w:val="00A00FE0"/>
    <w:rsid w:val="00A03C97"/>
    <w:rsid w:val="00A23257"/>
    <w:rsid w:val="00A44113"/>
    <w:rsid w:val="00A4784E"/>
    <w:rsid w:val="00A61B74"/>
    <w:rsid w:val="00A71D3F"/>
    <w:rsid w:val="00A82671"/>
    <w:rsid w:val="00A844BC"/>
    <w:rsid w:val="00A845C6"/>
    <w:rsid w:val="00A85194"/>
    <w:rsid w:val="00A91176"/>
    <w:rsid w:val="00A931AE"/>
    <w:rsid w:val="00A95C05"/>
    <w:rsid w:val="00AA041D"/>
    <w:rsid w:val="00AA4627"/>
    <w:rsid w:val="00AA48DB"/>
    <w:rsid w:val="00AB278C"/>
    <w:rsid w:val="00AB57A8"/>
    <w:rsid w:val="00AB68EC"/>
    <w:rsid w:val="00AB7322"/>
    <w:rsid w:val="00AB7E30"/>
    <w:rsid w:val="00AC4520"/>
    <w:rsid w:val="00AD797C"/>
    <w:rsid w:val="00AE0C41"/>
    <w:rsid w:val="00AE14D3"/>
    <w:rsid w:val="00AE221C"/>
    <w:rsid w:val="00AE290D"/>
    <w:rsid w:val="00AF4AF0"/>
    <w:rsid w:val="00AF59C9"/>
    <w:rsid w:val="00B02D68"/>
    <w:rsid w:val="00B049CF"/>
    <w:rsid w:val="00B04F33"/>
    <w:rsid w:val="00B11FF4"/>
    <w:rsid w:val="00B172C4"/>
    <w:rsid w:val="00B21860"/>
    <w:rsid w:val="00B2365D"/>
    <w:rsid w:val="00B316FA"/>
    <w:rsid w:val="00B33B65"/>
    <w:rsid w:val="00B43DFF"/>
    <w:rsid w:val="00B43FF9"/>
    <w:rsid w:val="00B507F1"/>
    <w:rsid w:val="00B55B58"/>
    <w:rsid w:val="00B66068"/>
    <w:rsid w:val="00B810BF"/>
    <w:rsid w:val="00B838DB"/>
    <w:rsid w:val="00B85134"/>
    <w:rsid w:val="00B855E2"/>
    <w:rsid w:val="00B8603F"/>
    <w:rsid w:val="00BA574E"/>
    <w:rsid w:val="00BA69F8"/>
    <w:rsid w:val="00BB0F68"/>
    <w:rsid w:val="00BC036D"/>
    <w:rsid w:val="00BC1967"/>
    <w:rsid w:val="00BD09B2"/>
    <w:rsid w:val="00BD3295"/>
    <w:rsid w:val="00BE1A4C"/>
    <w:rsid w:val="00C00C35"/>
    <w:rsid w:val="00C03EBA"/>
    <w:rsid w:val="00C0534F"/>
    <w:rsid w:val="00C059D9"/>
    <w:rsid w:val="00C10F4D"/>
    <w:rsid w:val="00C23B16"/>
    <w:rsid w:val="00C3393C"/>
    <w:rsid w:val="00C45518"/>
    <w:rsid w:val="00C46370"/>
    <w:rsid w:val="00C505E6"/>
    <w:rsid w:val="00C54FAD"/>
    <w:rsid w:val="00C56432"/>
    <w:rsid w:val="00C62766"/>
    <w:rsid w:val="00C63C21"/>
    <w:rsid w:val="00C729A3"/>
    <w:rsid w:val="00C77B0D"/>
    <w:rsid w:val="00C8205C"/>
    <w:rsid w:val="00C94330"/>
    <w:rsid w:val="00CB039F"/>
    <w:rsid w:val="00CB2AA7"/>
    <w:rsid w:val="00CB3BF4"/>
    <w:rsid w:val="00CB7580"/>
    <w:rsid w:val="00CC0B9F"/>
    <w:rsid w:val="00CC5D4F"/>
    <w:rsid w:val="00CD5E34"/>
    <w:rsid w:val="00CE3E8C"/>
    <w:rsid w:val="00CF3D7B"/>
    <w:rsid w:val="00CF5CA7"/>
    <w:rsid w:val="00D14112"/>
    <w:rsid w:val="00D145C5"/>
    <w:rsid w:val="00D1505F"/>
    <w:rsid w:val="00D30A09"/>
    <w:rsid w:val="00D3725E"/>
    <w:rsid w:val="00D378A0"/>
    <w:rsid w:val="00D50D1C"/>
    <w:rsid w:val="00D55A1F"/>
    <w:rsid w:val="00D6077E"/>
    <w:rsid w:val="00D65796"/>
    <w:rsid w:val="00D65C6B"/>
    <w:rsid w:val="00D6642D"/>
    <w:rsid w:val="00D87E8C"/>
    <w:rsid w:val="00D930E2"/>
    <w:rsid w:val="00D935FE"/>
    <w:rsid w:val="00D96CA4"/>
    <w:rsid w:val="00DA0C95"/>
    <w:rsid w:val="00DC1789"/>
    <w:rsid w:val="00DC64EF"/>
    <w:rsid w:val="00DC69DE"/>
    <w:rsid w:val="00DD6103"/>
    <w:rsid w:val="00DE22EB"/>
    <w:rsid w:val="00DE46E2"/>
    <w:rsid w:val="00DF37C0"/>
    <w:rsid w:val="00DF4425"/>
    <w:rsid w:val="00DF62CC"/>
    <w:rsid w:val="00E0133D"/>
    <w:rsid w:val="00E07EAA"/>
    <w:rsid w:val="00E12747"/>
    <w:rsid w:val="00E14074"/>
    <w:rsid w:val="00E30B4F"/>
    <w:rsid w:val="00E32056"/>
    <w:rsid w:val="00E53F07"/>
    <w:rsid w:val="00E56E3A"/>
    <w:rsid w:val="00E57C3A"/>
    <w:rsid w:val="00E629F3"/>
    <w:rsid w:val="00E6556F"/>
    <w:rsid w:val="00E70D75"/>
    <w:rsid w:val="00E74F5F"/>
    <w:rsid w:val="00E77BD6"/>
    <w:rsid w:val="00E90419"/>
    <w:rsid w:val="00E90A3C"/>
    <w:rsid w:val="00E92D27"/>
    <w:rsid w:val="00E93A6E"/>
    <w:rsid w:val="00EA694C"/>
    <w:rsid w:val="00ED1895"/>
    <w:rsid w:val="00ED3499"/>
    <w:rsid w:val="00ED557F"/>
    <w:rsid w:val="00EE6ACC"/>
    <w:rsid w:val="00EE7E74"/>
    <w:rsid w:val="00EF6F54"/>
    <w:rsid w:val="00F0070C"/>
    <w:rsid w:val="00F00D4C"/>
    <w:rsid w:val="00F03348"/>
    <w:rsid w:val="00F04577"/>
    <w:rsid w:val="00F14041"/>
    <w:rsid w:val="00F152B3"/>
    <w:rsid w:val="00F15673"/>
    <w:rsid w:val="00F266BA"/>
    <w:rsid w:val="00F26D20"/>
    <w:rsid w:val="00F3131A"/>
    <w:rsid w:val="00F37791"/>
    <w:rsid w:val="00F459A7"/>
    <w:rsid w:val="00F53D8B"/>
    <w:rsid w:val="00F55027"/>
    <w:rsid w:val="00F55217"/>
    <w:rsid w:val="00F6510F"/>
    <w:rsid w:val="00F65EC1"/>
    <w:rsid w:val="00F677AA"/>
    <w:rsid w:val="00F67863"/>
    <w:rsid w:val="00F70943"/>
    <w:rsid w:val="00F96982"/>
    <w:rsid w:val="00F97D5D"/>
    <w:rsid w:val="00FB1A4B"/>
    <w:rsid w:val="00FB2F74"/>
    <w:rsid w:val="00FC45FC"/>
    <w:rsid w:val="00FC562D"/>
    <w:rsid w:val="00FD164E"/>
    <w:rsid w:val="00FD1E62"/>
    <w:rsid w:val="00FD657C"/>
    <w:rsid w:val="00FD74F5"/>
    <w:rsid w:val="00FE22B5"/>
    <w:rsid w:val="00FF2E20"/>
    <w:rsid w:val="00FF3ABE"/>
    <w:rsid w:val="00FF5328"/>
    <w:rsid w:val="07C23D8B"/>
    <w:rsid w:val="08893DF0"/>
    <w:rsid w:val="16932864"/>
    <w:rsid w:val="16BC2D4C"/>
    <w:rsid w:val="1B401D62"/>
    <w:rsid w:val="1B6629F6"/>
    <w:rsid w:val="1CDE0C59"/>
    <w:rsid w:val="1E4D56B7"/>
    <w:rsid w:val="20F53BD0"/>
    <w:rsid w:val="2AFD091B"/>
    <w:rsid w:val="300177CA"/>
    <w:rsid w:val="32A47886"/>
    <w:rsid w:val="3609539F"/>
    <w:rsid w:val="3B6E6D09"/>
    <w:rsid w:val="3C8D61C7"/>
    <w:rsid w:val="43B10E16"/>
    <w:rsid w:val="43B875F1"/>
    <w:rsid w:val="441C2D38"/>
    <w:rsid w:val="44FB1BA7"/>
    <w:rsid w:val="46EB3D14"/>
    <w:rsid w:val="4B0E1A5B"/>
    <w:rsid w:val="4C93489A"/>
    <w:rsid w:val="52EF6E91"/>
    <w:rsid w:val="644B3F0F"/>
    <w:rsid w:val="68D611E4"/>
    <w:rsid w:val="696739D2"/>
    <w:rsid w:val="6F3F68B2"/>
    <w:rsid w:val="7B604A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1817</Words>
  <Characters>2006</Characters>
  <Lines>34</Lines>
  <Paragraphs>9</Paragraphs>
  <TotalTime>1</TotalTime>
  <ScaleCrop>false</ScaleCrop>
  <LinksUpToDate>false</LinksUpToDate>
  <CharactersWithSpaces>2010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2017-10-09T13:25:00Z</dcterms:created>
  <dc:creator>Administrator</dc:creator>
  <cp:lastModifiedBy>倩魔、夕</cp:lastModifiedBy>
  <cp:lastPrinted>2020-09-21T11:02:00Z</cp:lastPrinted>
  <dcterms:modified xsi:type="dcterms:W3CDTF">2023-05-31T03:47:01Z</dcterms:modified>
  <dc:title>石河子大学化学化工学院研究生国家奖学金和学业奖学金评审实施细则（暂行）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FBC521B9DB3B42DCB6DD8602670EBACE</vt:lpwstr>
  </property>
</Properties>
</file>