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rPr>
          <w:rFonts w:ascii="宋体" w:hAnsi="宋体" w:eastAsia="宋体"/>
          <w:sz w:val="21"/>
          <w:szCs w:val="21"/>
        </w:rPr>
      </w:pPr>
    </w:p>
    <w:p>
      <w:pPr>
        <w:spacing w:after="0"/>
        <w:rPr>
          <w:rFonts w:ascii="宋体" w:hAnsi="宋体" w:eastAsia="宋体"/>
          <w:sz w:val="21"/>
          <w:szCs w:val="21"/>
        </w:rPr>
      </w:pPr>
    </w:p>
    <w:p>
      <w:pPr>
        <w:adjustRightInd/>
        <w:snapToGrid/>
        <w:spacing w:after="0"/>
        <w:jc w:val="center"/>
        <w:outlineLvl w:val="0"/>
        <w:rPr>
          <w:rFonts w:ascii="宋体" w:hAnsi="宋体" w:eastAsia="宋体" w:cs="宋体"/>
          <w:b/>
          <w:bCs/>
          <w:color w:val="494949"/>
          <w:kern w:val="36"/>
          <w:sz w:val="36"/>
          <w:szCs w:val="36"/>
        </w:rPr>
      </w:pPr>
      <w:r>
        <w:rPr>
          <w:rFonts w:hint="eastAsia" w:ascii="宋体" w:hAnsi="宋体" w:eastAsia="宋体" w:cs="宋体"/>
          <w:b/>
          <w:bCs/>
          <w:color w:val="494949"/>
          <w:kern w:val="36"/>
          <w:sz w:val="36"/>
          <w:szCs w:val="36"/>
        </w:rPr>
        <w:t>于 锋</w:t>
      </w:r>
    </w:p>
    <w:p>
      <w:pPr>
        <w:adjustRightInd/>
        <w:snapToGrid/>
        <w:spacing w:after="0"/>
        <w:jc w:val="center"/>
        <w:rPr>
          <w:rFonts w:ascii="宋体" w:hAnsi="宋体" w:eastAsia="宋体" w:cs="宋体"/>
          <w:color w:val="2F2F2F"/>
          <w:sz w:val="21"/>
          <w:szCs w:val="21"/>
        </w:rPr>
      </w:pPr>
      <w:r>
        <w:rPr>
          <w:rFonts w:hint="eastAsia" w:ascii="宋体" w:hAnsi="宋体" w:eastAsia="宋体" w:cs="宋体"/>
          <w:color w:val="2F2F2F"/>
          <w:sz w:val="21"/>
          <w:szCs w:val="21"/>
        </w:rPr>
        <w:t> </w:t>
      </w:r>
      <w:r>
        <w:rPr>
          <w:rFonts w:ascii="宋体" w:hAnsi="宋体" w:eastAsia="宋体" w:cs="宋体"/>
          <w:color w:val="2F2F2F"/>
          <w:sz w:val="21"/>
          <w:szCs w:val="21"/>
          <w:lang w:val="en-US" w:eastAsia="zh-CN" w:bidi="ar-SA"/>
        </w:rPr>
        <w:pict>
          <v:shape id="图片 1" o:spid="_x0000_s1026" type="#_x0000_t75" style="height:189.5pt;width:282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r>
        <w:rPr>
          <w:rFonts w:ascii="宋体" w:hAnsi="宋体" w:eastAsia="宋体" w:cs="宋体"/>
          <w:color w:val="2F2F2F"/>
          <w:sz w:val="21"/>
          <w:szCs w:val="21"/>
          <w:lang w:val="en-US" w:eastAsia="zh-CN" w:bidi="ar-SA"/>
        </w:rPr>
        <w:pict>
          <v:shape id="图片 0" o:spid="_x0000_s1027" type="#_x0000_t75" style="height:81.2pt;width:72.8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adjustRightInd/>
        <w:snapToGrid/>
        <w:spacing w:after="0"/>
        <w:ind w:firstLine="420"/>
        <w:jc w:val="both"/>
        <w:rPr>
          <w:rFonts w:ascii="宋体" w:hAnsi="宋体" w:eastAsia="宋体" w:cs="宋体"/>
          <w:color w:val="2F2F2F"/>
          <w:sz w:val="21"/>
          <w:szCs w:val="21"/>
        </w:rPr>
      </w:pPr>
    </w:p>
    <w:p>
      <w:pPr>
        <w:adjustRightInd/>
        <w:snapToGrid/>
        <w:spacing w:after="0"/>
        <w:ind w:firstLine="420"/>
        <w:jc w:val="both"/>
        <w:rPr>
          <w:rFonts w:hint="eastAsia" w:ascii="Times New Roman" w:hAnsi="Times New Roman" w:eastAsia="宋体" w:cs="宋体"/>
          <w:color w:val="2F2F2F"/>
          <w:sz w:val="24"/>
          <w:szCs w:val="21"/>
        </w:rPr>
      </w:pPr>
      <w:r>
        <w:rPr>
          <w:rFonts w:hint="eastAsia" w:ascii="Times New Roman" w:hAnsi="Times New Roman" w:eastAsia="宋体" w:cs="宋体"/>
          <w:color w:val="2F2F2F"/>
          <w:sz w:val="24"/>
          <w:szCs w:val="21"/>
        </w:rPr>
        <w:t>于锋，男，</w:t>
      </w:r>
      <w:r>
        <w:rPr>
          <w:rFonts w:ascii="Times New Roman" w:hAnsi="Times New Roman" w:eastAsia="宋体" w:cs="Times New Roman"/>
          <w:color w:val="2F2F2F"/>
          <w:sz w:val="24"/>
          <w:szCs w:val="21"/>
        </w:rPr>
        <w:t>19</w:t>
      </w:r>
      <w:r>
        <w:rPr>
          <w:rFonts w:hint="eastAsia" w:ascii="Times New Roman" w:hAnsi="Times New Roman" w:eastAsia="宋体" w:cs="Times New Roman"/>
          <w:color w:val="2F2F2F"/>
          <w:sz w:val="24"/>
          <w:szCs w:val="21"/>
        </w:rPr>
        <w:t>81</w:t>
      </w:r>
      <w:r>
        <w:rPr>
          <w:rFonts w:hint="eastAsia" w:ascii="Times New Roman" w:hAnsi="Times New Roman" w:eastAsia="宋体" w:cs="宋体"/>
          <w:color w:val="2F2F2F"/>
          <w:sz w:val="24"/>
          <w:szCs w:val="21"/>
        </w:rPr>
        <w:t>年</w:t>
      </w:r>
      <w:r>
        <w:rPr>
          <w:rFonts w:hint="eastAsia" w:ascii="Times New Roman" w:hAnsi="Times New Roman" w:eastAsia="宋体" w:cs="Times New Roman"/>
          <w:color w:val="2F2F2F"/>
          <w:sz w:val="24"/>
          <w:szCs w:val="21"/>
        </w:rPr>
        <w:t>9</w:t>
      </w:r>
      <w:r>
        <w:rPr>
          <w:rFonts w:hint="eastAsia" w:ascii="Times New Roman" w:hAnsi="Times New Roman" w:eastAsia="宋体" w:cs="宋体"/>
          <w:color w:val="2F2F2F"/>
          <w:sz w:val="24"/>
          <w:szCs w:val="21"/>
        </w:rPr>
        <w:t>月生，博士，副教授，硕士生导师，石河子大学化学化工学院材料科学与工程系教师。</w:t>
      </w:r>
    </w:p>
    <w:p>
      <w:pPr>
        <w:adjustRightInd/>
        <w:snapToGrid/>
        <w:spacing w:after="0"/>
        <w:ind w:firstLine="420"/>
        <w:jc w:val="both"/>
        <w:rPr>
          <w:rFonts w:hint="eastAsia" w:ascii="Times New Roman" w:hAnsi="Times New Roman" w:eastAsia="宋体"/>
          <w:sz w:val="24"/>
          <w:szCs w:val="21"/>
        </w:rPr>
      </w:pPr>
      <w:r>
        <w:rPr>
          <w:rFonts w:hint="eastAsia" w:ascii="Times New Roman" w:hAnsi="Times New Roman" w:eastAsia="宋体" w:cs="宋体"/>
          <w:sz w:val="24"/>
          <w:szCs w:val="21"/>
        </w:rPr>
        <w:t>2010</w:t>
      </w:r>
      <w:r>
        <w:rPr>
          <w:rFonts w:ascii="Times New Roman" w:hAnsi="Times New Roman" w:eastAsia="宋体" w:cs="宋体"/>
          <w:sz w:val="24"/>
          <w:szCs w:val="21"/>
        </w:rPr>
        <w:t>年毕业于</w:t>
      </w:r>
      <w:r>
        <w:rPr>
          <w:rFonts w:hint="eastAsia" w:ascii="Times New Roman" w:hAnsi="Times New Roman" w:eastAsia="宋体" w:cs="宋体"/>
          <w:sz w:val="24"/>
          <w:szCs w:val="21"/>
        </w:rPr>
        <w:t>中国科学院理化技术研究所</w:t>
      </w:r>
      <w:r>
        <w:rPr>
          <w:rFonts w:ascii="Times New Roman" w:hAnsi="Times New Roman" w:eastAsia="宋体" w:cs="宋体"/>
          <w:sz w:val="24"/>
          <w:szCs w:val="21"/>
        </w:rPr>
        <w:t>，获</w:t>
      </w:r>
      <w:r>
        <w:rPr>
          <w:rFonts w:hint="eastAsia" w:ascii="Times New Roman" w:hAnsi="Times New Roman" w:eastAsia="宋体" w:cs="宋体"/>
          <w:sz w:val="24"/>
          <w:szCs w:val="21"/>
        </w:rPr>
        <w:t>物理化学（含：化学物理）</w:t>
      </w:r>
      <w:r>
        <w:rPr>
          <w:rFonts w:ascii="Times New Roman" w:hAnsi="Times New Roman" w:eastAsia="宋体" w:cs="宋体"/>
          <w:sz w:val="24"/>
          <w:szCs w:val="21"/>
        </w:rPr>
        <w:t>专业</w:t>
      </w:r>
      <w:r>
        <w:rPr>
          <w:rFonts w:hint="eastAsia" w:ascii="Times New Roman" w:hAnsi="Times New Roman" w:eastAsia="宋体" w:cs="宋体"/>
          <w:sz w:val="24"/>
          <w:szCs w:val="21"/>
        </w:rPr>
        <w:t>理学</w:t>
      </w:r>
      <w:r>
        <w:rPr>
          <w:rFonts w:ascii="Times New Roman" w:hAnsi="Times New Roman" w:eastAsia="宋体" w:cs="宋体"/>
          <w:sz w:val="24"/>
          <w:szCs w:val="21"/>
        </w:rPr>
        <w:t>博士学位</w:t>
      </w:r>
      <w:r>
        <w:rPr>
          <w:rFonts w:hint="eastAsia" w:ascii="Times New Roman" w:hAnsi="Times New Roman" w:eastAsia="宋体" w:cs="宋体"/>
          <w:sz w:val="24"/>
          <w:szCs w:val="21"/>
        </w:rPr>
        <w:t>，先后在南洋理工大学(Nanyang Technological University, NTU)和新加坡化学与工程科学研究院(Institute of Chemical and Engineering Sciences, Agency for Science, Technology and Research, ICES,A*STAR)做博士后研究工作。</w:t>
      </w:r>
      <w:r>
        <w:rPr>
          <w:rFonts w:ascii="Times New Roman" w:hAnsi="Times New Roman" w:eastAsia="宋体"/>
          <w:color w:val="000000"/>
          <w:sz w:val="24"/>
          <w:szCs w:val="21"/>
        </w:rPr>
        <w:t>2013</w:t>
      </w:r>
      <w:r>
        <w:rPr>
          <w:rFonts w:hint="eastAsia" w:ascii="Times New Roman" w:hAnsi="Times New Roman" w:eastAsia="宋体"/>
          <w:color w:val="000000"/>
          <w:sz w:val="24"/>
          <w:szCs w:val="21"/>
        </w:rPr>
        <w:t>年作为高层人人才引进石河子大学，是</w:t>
      </w:r>
      <w:r>
        <w:rPr>
          <w:rFonts w:ascii="Times New Roman" w:hAnsi="Times New Roman" w:eastAsia="宋体" w:cs="宋体"/>
          <w:sz w:val="24"/>
          <w:szCs w:val="21"/>
        </w:rPr>
        <w:t>新疆兵团化工绿色过程重点实验室（省部共建国家重点实验室培育基地）、新疆兵团材料化工工程技术研究中心和新疆自治区材料化工重点实验室</w:t>
      </w:r>
      <w:r>
        <w:rPr>
          <w:rFonts w:hint="eastAsia" w:ascii="Times New Roman" w:hAnsi="Times New Roman" w:eastAsia="宋体"/>
          <w:sz w:val="24"/>
          <w:szCs w:val="21"/>
        </w:rPr>
        <w:t>骨干成员。</w:t>
      </w:r>
    </w:p>
    <w:p>
      <w:pPr>
        <w:adjustRightInd/>
        <w:snapToGrid/>
        <w:spacing w:after="0"/>
        <w:ind w:firstLine="525" w:firstLineChars="250"/>
        <w:jc w:val="both"/>
        <w:rPr>
          <w:rFonts w:hint="eastAsia" w:ascii="Times New Roman" w:hAnsi="Times New Roman" w:eastAsia="宋体"/>
          <w:color w:val="000000"/>
          <w:sz w:val="24"/>
          <w:szCs w:val="21"/>
        </w:rPr>
      </w:pPr>
      <w:r>
        <w:rPr>
          <w:rFonts w:hint="eastAsia" w:ascii="Times New Roman" w:hAnsi="Times New Roman" w:eastAsia="宋体" w:cs="宋体"/>
          <w:sz w:val="24"/>
          <w:szCs w:val="21"/>
        </w:rPr>
        <w:t>迄今，于锋博士在</w:t>
      </w:r>
      <w:r>
        <w:rPr>
          <w:rFonts w:hint="eastAsia" w:ascii="Times New Roman" w:hAnsi="Times New Roman" w:eastAsia="宋体" w:cs="宋体"/>
          <w:i/>
          <w:sz w:val="24"/>
          <w:szCs w:val="21"/>
        </w:rPr>
        <w:t>Nano Energy,</w:t>
      </w:r>
      <w:r>
        <w:rPr>
          <w:rFonts w:ascii="Times New Roman" w:hAnsi="Times New Roman" w:eastAsia="宋体" w:cs="宋体"/>
          <w:i/>
          <w:sz w:val="24"/>
          <w:szCs w:val="21"/>
        </w:rPr>
        <w:t xml:space="preserve"> J. Mater. Chem., J. Power Sources</w:t>
      </w:r>
      <w:r>
        <w:rPr>
          <w:rFonts w:hint="eastAsia" w:ascii="Times New Roman" w:hAnsi="Times New Roman" w:eastAsia="宋体" w:cs="宋体"/>
          <w:i/>
          <w:sz w:val="24"/>
          <w:szCs w:val="21"/>
        </w:rPr>
        <w:t>,</w:t>
      </w:r>
      <w:r>
        <w:rPr>
          <w:rFonts w:ascii="Times New Roman" w:hAnsi="Times New Roman" w:eastAsia="宋体" w:cs="宋体"/>
          <w:i/>
          <w:sz w:val="24"/>
          <w:szCs w:val="21"/>
        </w:rPr>
        <w:t xml:space="preserve"> J</w:t>
      </w:r>
      <w:r>
        <w:rPr>
          <w:rFonts w:hint="eastAsia" w:ascii="Times New Roman" w:hAnsi="Times New Roman" w:eastAsia="宋体" w:cs="宋体"/>
          <w:i/>
          <w:sz w:val="24"/>
          <w:szCs w:val="21"/>
        </w:rPr>
        <w:t xml:space="preserve">. </w:t>
      </w:r>
      <w:r>
        <w:rPr>
          <w:rFonts w:ascii="Times New Roman" w:hAnsi="Times New Roman" w:eastAsia="宋体" w:cs="宋体"/>
          <w:i/>
          <w:sz w:val="24"/>
          <w:szCs w:val="21"/>
        </w:rPr>
        <w:t>Phy</w:t>
      </w:r>
      <w:r>
        <w:rPr>
          <w:rFonts w:hint="eastAsia" w:ascii="Times New Roman" w:hAnsi="Times New Roman" w:eastAsia="宋体" w:cs="宋体"/>
          <w:i/>
          <w:sz w:val="24"/>
          <w:szCs w:val="21"/>
        </w:rPr>
        <w:t>s.</w:t>
      </w:r>
      <w:r>
        <w:rPr>
          <w:rFonts w:ascii="Times New Roman" w:hAnsi="Times New Roman" w:eastAsia="宋体" w:cs="宋体"/>
          <w:i/>
          <w:sz w:val="24"/>
          <w:szCs w:val="21"/>
        </w:rPr>
        <w:t xml:space="preserve"> Chem</w:t>
      </w:r>
      <w:r>
        <w:rPr>
          <w:rFonts w:hint="eastAsia" w:ascii="Times New Roman" w:hAnsi="Times New Roman" w:eastAsia="宋体" w:cs="宋体"/>
          <w:i/>
          <w:sz w:val="24"/>
          <w:szCs w:val="21"/>
        </w:rPr>
        <w:t>.</w:t>
      </w:r>
      <w:r>
        <w:rPr>
          <w:rFonts w:ascii="Times New Roman" w:hAnsi="Times New Roman" w:eastAsia="宋体" w:cs="宋体"/>
          <w:i/>
          <w:sz w:val="24"/>
          <w:szCs w:val="21"/>
        </w:rPr>
        <w:t xml:space="preserve"> C</w:t>
      </w:r>
      <w:r>
        <w:rPr>
          <w:rFonts w:hint="eastAsia" w:ascii="Times New Roman" w:hAnsi="Times New Roman" w:eastAsia="宋体" w:cs="宋体"/>
          <w:sz w:val="24"/>
          <w:szCs w:val="21"/>
        </w:rPr>
        <w:t>等发表文章20余篇，一区文章10篇，论文他引272</w:t>
      </w:r>
      <w:r>
        <w:rPr>
          <w:rFonts w:ascii="Times New Roman" w:hAnsi="Times New Roman" w:eastAsia="宋体" w:cs="宋体"/>
          <w:sz w:val="24"/>
          <w:szCs w:val="21"/>
        </w:rPr>
        <w:t>次，</w:t>
      </w:r>
      <w:r>
        <w:rPr>
          <w:rFonts w:hint="eastAsia" w:ascii="Times New Roman" w:hAnsi="Times New Roman" w:eastAsia="宋体" w:cs="宋体"/>
          <w:sz w:val="24"/>
          <w:szCs w:val="21"/>
        </w:rPr>
        <w:t>H因子为10</w:t>
      </w:r>
      <w:r>
        <w:rPr>
          <w:rFonts w:ascii="Times New Roman" w:hAnsi="Times New Roman" w:eastAsia="宋体" w:cs="宋体"/>
          <w:sz w:val="24"/>
          <w:szCs w:val="21"/>
        </w:rPr>
        <w:t>。</w:t>
      </w:r>
      <w:r>
        <w:rPr>
          <w:rFonts w:hint="eastAsia" w:ascii="Times New Roman" w:hAnsi="Times New Roman" w:eastAsia="宋体" w:cs="宋体"/>
          <w:sz w:val="24"/>
          <w:szCs w:val="21"/>
        </w:rPr>
        <w:t>于锋博士</w:t>
      </w:r>
      <w:r>
        <w:rPr>
          <w:rFonts w:hint="eastAsia" w:ascii="Times New Roman" w:hAnsi="Times New Roman" w:eastAsia="宋体"/>
          <w:sz w:val="24"/>
          <w:szCs w:val="21"/>
        </w:rPr>
        <w:t>先后成为</w:t>
      </w:r>
      <w:r>
        <w:rPr>
          <w:rFonts w:ascii="Times New Roman" w:hAnsi="Times New Roman" w:eastAsia="宋体"/>
          <w:color w:val="000000"/>
          <w:sz w:val="24"/>
          <w:szCs w:val="21"/>
        </w:rPr>
        <w:t>American Chemical Society</w:t>
      </w:r>
      <w:r>
        <w:rPr>
          <w:rFonts w:hint="eastAsia" w:ascii="Times New Roman" w:hAnsi="Times New Roman" w:eastAsia="宋体"/>
          <w:color w:val="000000"/>
          <w:sz w:val="24"/>
          <w:szCs w:val="21"/>
        </w:rPr>
        <w:t>（美国化学学会）会员、</w:t>
      </w:r>
      <w:r>
        <w:rPr>
          <w:rFonts w:ascii="Times New Roman" w:hAnsi="Times New Roman" w:eastAsia="宋体"/>
          <w:color w:val="000000"/>
          <w:sz w:val="24"/>
          <w:szCs w:val="21"/>
        </w:rPr>
        <w:t>Singapore Catalysis Society</w:t>
      </w:r>
      <w:r>
        <w:rPr>
          <w:rFonts w:hint="eastAsia" w:ascii="Times New Roman" w:hAnsi="Times New Roman" w:eastAsia="宋体"/>
          <w:color w:val="000000"/>
          <w:sz w:val="24"/>
          <w:szCs w:val="21"/>
        </w:rPr>
        <w:t>（新加坡催化协会）会员、</w:t>
      </w:r>
      <w:r>
        <w:rPr>
          <w:rFonts w:ascii="Times New Roman" w:hAnsi="Times New Roman" w:eastAsia="宋体"/>
          <w:color w:val="000000"/>
          <w:sz w:val="24"/>
          <w:szCs w:val="21"/>
        </w:rPr>
        <w:t>Materials Research Society</w:t>
      </w:r>
      <w:r>
        <w:rPr>
          <w:rFonts w:hint="eastAsia" w:ascii="Times New Roman" w:hAnsi="Times New Roman" w:eastAsia="宋体"/>
          <w:color w:val="000000"/>
          <w:sz w:val="24"/>
          <w:szCs w:val="21"/>
        </w:rPr>
        <w:t>（材料研究学会）会员、中国化学会会员，同时担任诸多国际期刊审稿人，例如</w:t>
      </w:r>
      <w:r>
        <w:rPr>
          <w:rFonts w:hint="eastAsia" w:ascii="Times New Roman" w:hAnsi="Times New Roman" w:eastAsia="宋体"/>
          <w:i/>
          <w:color w:val="000000"/>
          <w:sz w:val="24"/>
          <w:szCs w:val="21"/>
        </w:rPr>
        <w:t>J. Mater. Chem, J. Power sources, RSC Adv.</w:t>
      </w:r>
      <w:r>
        <w:rPr>
          <w:rFonts w:hint="eastAsia" w:ascii="Times New Roman" w:hAnsi="Times New Roman" w:eastAsia="宋体"/>
          <w:color w:val="000000"/>
          <w:sz w:val="24"/>
          <w:szCs w:val="21"/>
        </w:rPr>
        <w:t>等期刊。</w:t>
      </w:r>
    </w:p>
    <w:p>
      <w:pPr>
        <w:adjustRightInd/>
        <w:snapToGrid/>
        <w:spacing w:after="0"/>
        <w:ind w:firstLine="525" w:firstLineChars="250"/>
        <w:jc w:val="both"/>
        <w:rPr>
          <w:rFonts w:hint="eastAsia" w:ascii="Times New Roman" w:hAnsi="Times New Roman" w:eastAsia="宋体"/>
          <w:sz w:val="24"/>
          <w:szCs w:val="21"/>
        </w:rPr>
      </w:pPr>
      <w:r>
        <w:rPr>
          <w:rFonts w:hint="eastAsia" w:ascii="Times New Roman" w:hAnsi="Times New Roman" w:eastAsia="宋体"/>
          <w:color w:val="000000"/>
          <w:sz w:val="24"/>
          <w:szCs w:val="21"/>
        </w:rPr>
        <w:t>于锋博士主持或参加了多项科研项目。目前在研的项目</w:t>
      </w:r>
      <w:r>
        <w:rPr>
          <w:rFonts w:hint="eastAsia" w:ascii="Times New Roman" w:hAnsi="Times New Roman" w:eastAsia="宋体"/>
          <w:sz w:val="24"/>
          <w:szCs w:val="21"/>
        </w:rPr>
        <w:t>有石河子大学高层次人才科研启动资金专项（</w:t>
      </w:r>
      <w:r>
        <w:rPr>
          <w:rFonts w:ascii="Times New Roman" w:hAnsi="Times New Roman" w:eastAsia="宋体"/>
          <w:sz w:val="24"/>
          <w:szCs w:val="21"/>
        </w:rPr>
        <w:t>RCZX201305</w:t>
      </w:r>
      <w:r>
        <w:rPr>
          <w:rFonts w:hint="eastAsia" w:ascii="Times New Roman" w:hAnsi="Times New Roman" w:eastAsia="宋体"/>
          <w:sz w:val="24"/>
          <w:szCs w:val="21"/>
        </w:rPr>
        <w:t>）、兵团博士资金项目（</w:t>
      </w:r>
      <w:r>
        <w:rPr>
          <w:rFonts w:ascii="Times New Roman" w:hAnsi="Times New Roman" w:eastAsia="宋体"/>
          <w:sz w:val="24"/>
          <w:szCs w:val="21"/>
        </w:rPr>
        <w:t>2014BB004</w:t>
      </w:r>
      <w:r>
        <w:rPr>
          <w:rFonts w:hint="eastAsia" w:ascii="Times New Roman" w:hAnsi="Times New Roman" w:eastAsia="宋体"/>
          <w:sz w:val="24"/>
          <w:szCs w:val="21"/>
        </w:rPr>
        <w:t>）等。</w:t>
      </w:r>
      <w:r>
        <w:rPr>
          <w:rFonts w:hint="eastAsia" w:ascii="Times New Roman" w:hAnsi="Times New Roman" w:eastAsia="宋体"/>
          <w:color w:val="000000"/>
          <w:sz w:val="24"/>
          <w:szCs w:val="21"/>
        </w:rPr>
        <w:t>参与了</w:t>
      </w:r>
      <w:r>
        <w:rPr>
          <w:rFonts w:hint="eastAsia" w:ascii="Times New Roman" w:hAnsi="Times New Roman" w:eastAsia="宋体"/>
          <w:bCs/>
          <w:color w:val="000000"/>
          <w:sz w:val="24"/>
          <w:szCs w:val="21"/>
        </w:rPr>
        <w:t>国家</w:t>
      </w:r>
      <w:r>
        <w:rPr>
          <w:rFonts w:ascii="Times New Roman" w:hAnsi="Times New Roman" w:eastAsia="宋体"/>
          <w:bCs/>
          <w:color w:val="000000"/>
          <w:sz w:val="24"/>
          <w:szCs w:val="21"/>
        </w:rPr>
        <w:t>863</w:t>
      </w:r>
      <w:r>
        <w:rPr>
          <w:rFonts w:hint="eastAsia" w:ascii="Times New Roman" w:hAnsi="Times New Roman" w:eastAsia="宋体"/>
          <w:bCs/>
          <w:color w:val="000000"/>
          <w:sz w:val="24"/>
          <w:szCs w:val="21"/>
        </w:rPr>
        <w:t>计划资助课题</w:t>
      </w:r>
      <w:r>
        <w:rPr>
          <w:rFonts w:hint="eastAsia" w:ascii="Times New Roman" w:hAnsi="Times New Roman" w:eastAsia="宋体"/>
          <w:color w:val="000000"/>
          <w:sz w:val="24"/>
          <w:szCs w:val="21"/>
        </w:rPr>
        <w:t>（项目号：</w:t>
      </w:r>
      <w:r>
        <w:rPr>
          <w:rFonts w:ascii="Times New Roman" w:hAnsi="Times New Roman" w:eastAsia="宋体"/>
          <w:color w:val="000000"/>
          <w:sz w:val="24"/>
          <w:szCs w:val="21"/>
        </w:rPr>
        <w:t>2006AA09Z209</w:t>
      </w:r>
      <w:r>
        <w:rPr>
          <w:rFonts w:hint="eastAsia" w:ascii="Times New Roman" w:hAnsi="Times New Roman" w:eastAsia="宋体"/>
          <w:color w:val="000000"/>
          <w:sz w:val="24"/>
          <w:szCs w:val="21"/>
        </w:rPr>
        <w:t>）、国家自然科学基金（项目号：</w:t>
      </w:r>
      <w:r>
        <w:rPr>
          <w:rFonts w:ascii="Times New Roman" w:hAnsi="Times New Roman" w:eastAsia="宋体"/>
          <w:color w:val="000000"/>
          <w:sz w:val="24"/>
          <w:szCs w:val="21"/>
        </w:rPr>
        <w:t>50901083</w:t>
      </w:r>
      <w:r>
        <w:rPr>
          <w:rFonts w:hint="eastAsia" w:ascii="Times New Roman" w:hAnsi="Times New Roman" w:eastAsia="宋体"/>
          <w:color w:val="000000"/>
          <w:sz w:val="24"/>
          <w:szCs w:val="21"/>
        </w:rPr>
        <w:t>）及新加坡</w:t>
      </w:r>
      <w:r>
        <w:rPr>
          <w:rFonts w:hint="eastAsia" w:ascii="Times New Roman" w:hAnsi="Times New Roman" w:eastAsia="宋体"/>
          <w:bCs/>
          <w:color w:val="000000"/>
          <w:sz w:val="24"/>
          <w:szCs w:val="21"/>
        </w:rPr>
        <w:t>项目基金</w:t>
      </w:r>
      <w:r>
        <w:rPr>
          <w:rFonts w:ascii="Times New Roman" w:hAnsi="Times New Roman" w:eastAsia="宋体"/>
          <w:color w:val="000000"/>
          <w:sz w:val="24"/>
          <w:szCs w:val="21"/>
        </w:rPr>
        <w:t>“ACAR Project”</w:t>
      </w:r>
      <w:r>
        <w:rPr>
          <w:rFonts w:hint="eastAsia" w:ascii="Times New Roman" w:hAnsi="Times New Roman" w:eastAsia="宋体"/>
          <w:color w:val="000000"/>
          <w:sz w:val="24"/>
          <w:szCs w:val="21"/>
        </w:rPr>
        <w:t>（项目号：</w:t>
      </w:r>
      <w:r>
        <w:rPr>
          <w:rFonts w:ascii="Times New Roman" w:hAnsi="Times New Roman" w:eastAsia="宋体"/>
          <w:color w:val="000000"/>
          <w:sz w:val="24"/>
          <w:szCs w:val="21"/>
        </w:rPr>
        <w:t xml:space="preserve"> ICES/11-513A01</w:t>
      </w:r>
      <w:r>
        <w:rPr>
          <w:rFonts w:hint="eastAsia" w:ascii="Times New Roman" w:hAnsi="Times New Roman" w:eastAsia="宋体"/>
          <w:color w:val="000000"/>
          <w:sz w:val="24"/>
          <w:szCs w:val="21"/>
        </w:rPr>
        <w:t>）等多项科研项目。研究内容主要包括</w:t>
      </w:r>
      <w:r>
        <w:rPr>
          <w:rFonts w:hint="eastAsia" w:ascii="Times New Roman" w:hAnsi="Times New Roman" w:eastAsia="宋体"/>
          <w:sz w:val="24"/>
          <w:szCs w:val="21"/>
        </w:rPr>
        <w:t>先进炭材料、微纳米多孔材料、等离子体催化等，研究领域主要集中在绿色能源材料领域，尤其是在电化学超级电容器、锂离子电池、锂空气电池等储能材料与器件方面，在等离子体催化脱硝、二氧化碳转化方面</w:t>
      </w:r>
      <w:r>
        <w:rPr>
          <w:rFonts w:hint="eastAsia" w:ascii="Times New Roman" w:hAnsi="Times New Roman" w:eastAsia="宋体"/>
          <w:color w:val="000000"/>
          <w:sz w:val="24"/>
          <w:szCs w:val="21"/>
        </w:rPr>
        <w:t>拥有丰富的研究经验。</w:t>
      </w:r>
    </w:p>
    <w:p>
      <w:pPr>
        <w:adjustRightInd/>
        <w:snapToGrid/>
        <w:spacing w:after="0"/>
        <w:ind w:firstLine="525" w:firstLineChars="250"/>
        <w:jc w:val="both"/>
        <w:rPr>
          <w:rFonts w:ascii="Times New Roman" w:hAnsi="Times New Roman" w:eastAsia="宋体"/>
          <w:sz w:val="24"/>
          <w:szCs w:val="21"/>
        </w:rPr>
      </w:pPr>
      <w:r>
        <w:rPr>
          <w:rFonts w:hint="eastAsia" w:ascii="Times New Roman" w:hAnsi="Times New Roman" w:eastAsia="宋体"/>
          <w:sz w:val="24"/>
          <w:szCs w:val="21"/>
        </w:rPr>
        <w:t>目前，于锋博士在材料化工专业功能材料方向、工业催化专业等离子体催化方向招收硕士研究生。欢迎广大有志青年、有识之士垂询和加入</w:t>
      </w:r>
      <w:r>
        <w:rPr>
          <w:rFonts w:ascii="Times New Roman" w:hAnsi="Times New Roman" w:eastAsia="宋体" w:cs="宋体"/>
          <w:sz w:val="24"/>
          <w:szCs w:val="21"/>
        </w:rPr>
        <w:t>新疆兵团化工绿色过程重点实验室（省部共建国家重点实验室培育基地）</w:t>
      </w:r>
      <w:r>
        <w:rPr>
          <w:rFonts w:hint="eastAsia" w:ascii="Times New Roman" w:hAnsi="Times New Roman" w:eastAsia="宋体"/>
          <w:sz w:val="24"/>
          <w:szCs w:val="21"/>
        </w:rPr>
        <w:t>研究团队。</w:t>
      </w:r>
    </w:p>
    <w:p>
      <w:pPr>
        <w:autoSpaceDE w:val="0"/>
        <w:autoSpaceDN w:val="0"/>
        <w:spacing w:after="0"/>
        <w:jc w:val="both"/>
        <w:rPr>
          <w:rFonts w:ascii="Times New Roman" w:hAnsi="Times New Roman" w:eastAsia="宋体"/>
          <w:sz w:val="24"/>
          <w:szCs w:val="21"/>
        </w:rPr>
      </w:pPr>
    </w:p>
    <w:p>
      <w:pPr>
        <w:autoSpaceDE w:val="0"/>
        <w:autoSpaceDN w:val="0"/>
        <w:spacing w:after="0"/>
        <w:jc w:val="both"/>
        <w:rPr>
          <w:rFonts w:ascii="Times New Roman" w:hAnsi="Times New Roman" w:eastAsia="宋体"/>
          <w:b/>
          <w:sz w:val="24"/>
          <w:szCs w:val="21"/>
        </w:rPr>
      </w:pPr>
      <w:r>
        <w:rPr>
          <w:rFonts w:hint="eastAsia" w:ascii="Times New Roman" w:hAnsi="Times New Roman" w:eastAsia="宋体"/>
          <w:b/>
          <w:sz w:val="24"/>
          <w:szCs w:val="21"/>
        </w:rPr>
        <w:t>联系方式：</w:t>
      </w:r>
    </w:p>
    <w:p>
      <w:pPr>
        <w:adjustRightInd/>
        <w:snapToGrid/>
        <w:spacing w:after="0"/>
        <w:ind w:firstLine="420"/>
        <w:rPr>
          <w:rFonts w:ascii="Times New Roman" w:hAnsi="Times New Roman" w:eastAsia="宋体" w:cs="宋体"/>
          <w:color w:val="2F2F2F"/>
          <w:sz w:val="24"/>
          <w:szCs w:val="21"/>
        </w:rPr>
      </w:pPr>
      <w:r>
        <w:rPr>
          <w:rFonts w:hint="eastAsia" w:ascii="Times New Roman" w:hAnsi="Times New Roman" w:eastAsia="宋体" w:cs="宋体"/>
          <w:color w:val="2F2F2F"/>
          <w:sz w:val="24"/>
          <w:szCs w:val="21"/>
        </w:rPr>
        <w:t>（</w:t>
      </w:r>
      <w:r>
        <w:rPr>
          <w:rFonts w:ascii="Times New Roman" w:hAnsi="Times New Roman" w:eastAsia="宋体" w:cs="Times New Roman"/>
          <w:color w:val="2F2F2F"/>
          <w:sz w:val="24"/>
          <w:szCs w:val="21"/>
        </w:rPr>
        <w:t>1</w:t>
      </w:r>
      <w:r>
        <w:rPr>
          <w:rFonts w:hint="eastAsia" w:ascii="Times New Roman" w:hAnsi="Times New Roman" w:eastAsia="宋体" w:cs="宋体"/>
          <w:color w:val="2F2F2F"/>
          <w:sz w:val="24"/>
          <w:szCs w:val="21"/>
        </w:rPr>
        <w:t>）电子信箱：</w:t>
      </w:r>
      <w:r>
        <w:rPr>
          <w:rFonts w:hint="eastAsia" w:ascii="Times New Roman" w:hAnsi="Times New Roman" w:eastAsia="宋体" w:cs="Times New Roman"/>
          <w:color w:val="2F2F2F"/>
          <w:sz w:val="24"/>
          <w:szCs w:val="21"/>
        </w:rPr>
        <w:t>yufeng923@hotmail.com</w:t>
      </w:r>
    </w:p>
    <w:p>
      <w:pPr>
        <w:adjustRightInd/>
        <w:snapToGrid/>
        <w:spacing w:after="0"/>
        <w:ind w:firstLine="420"/>
        <w:rPr>
          <w:rFonts w:ascii="Times New Roman" w:hAnsi="Times New Roman" w:eastAsia="宋体" w:cs="宋体"/>
          <w:color w:val="2F2F2F"/>
          <w:sz w:val="24"/>
          <w:szCs w:val="21"/>
        </w:rPr>
      </w:pPr>
      <w:r>
        <w:rPr>
          <w:rFonts w:hint="eastAsia" w:ascii="Times New Roman" w:hAnsi="Times New Roman" w:eastAsia="宋体" w:cs="宋体"/>
          <w:color w:val="2F2F2F"/>
          <w:sz w:val="24"/>
          <w:szCs w:val="21"/>
        </w:rPr>
        <w:t>（</w:t>
      </w:r>
      <w:r>
        <w:rPr>
          <w:rFonts w:ascii="Times New Roman" w:hAnsi="Times New Roman" w:eastAsia="宋体" w:cs="Times New Roman"/>
          <w:color w:val="2F2F2F"/>
          <w:sz w:val="24"/>
          <w:szCs w:val="21"/>
        </w:rPr>
        <w:t>2</w:t>
      </w:r>
      <w:r>
        <w:rPr>
          <w:rFonts w:hint="eastAsia" w:ascii="Times New Roman" w:hAnsi="Times New Roman" w:eastAsia="宋体" w:cs="宋体"/>
          <w:color w:val="2F2F2F"/>
          <w:sz w:val="24"/>
          <w:szCs w:val="21"/>
        </w:rPr>
        <w:t>）办公联系电话</w:t>
      </w:r>
      <w:r>
        <w:rPr>
          <w:rFonts w:ascii="Times New Roman" w:hAnsi="Times New Roman" w:eastAsia="宋体" w:cs="Times New Roman"/>
          <w:color w:val="2F2F2F"/>
          <w:sz w:val="24"/>
          <w:szCs w:val="21"/>
        </w:rPr>
        <w:t>:0993-205</w:t>
      </w:r>
      <w:r>
        <w:rPr>
          <w:rFonts w:hint="eastAsia" w:ascii="Times New Roman" w:hAnsi="Times New Roman" w:eastAsia="宋体" w:cs="Times New Roman"/>
          <w:color w:val="2F2F2F"/>
          <w:sz w:val="24"/>
          <w:szCs w:val="21"/>
        </w:rPr>
        <w:t>7272</w:t>
      </w:r>
    </w:p>
    <w:p>
      <w:pPr>
        <w:autoSpaceDE w:val="0"/>
        <w:autoSpaceDN w:val="0"/>
        <w:spacing w:after="0"/>
        <w:ind w:firstLine="420" w:firstLineChars="200"/>
        <w:jc w:val="both"/>
        <w:rPr>
          <w:rFonts w:ascii="宋体" w:hAnsi="宋体" w:eastAsia="宋体"/>
          <w:sz w:val="21"/>
          <w:szCs w:val="21"/>
        </w:rPr>
      </w:pPr>
      <w:bookmarkStart w:id="0" w:name="_GoBack"/>
      <w:bookmarkEnd w:id="0"/>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drawingGridHorizontalSpacing w:val="0"/>
  <w:displayHorizontalDrawingGridEvery w:val="1"/>
  <w:displayVerticalDrawingGridEvery w:val="1"/>
  <w:characterSpacingControl w:val="doNotCompress"/>
  <w:compat>
    <w:spaceForUL/>
    <w:doNotLeaveBackslashAlone/>
    <w:ulTrailSpac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adjustRightInd w:val="0"/>
      <w:snapToGrid w:val="0"/>
      <w:spacing w:after="200" w:line="240" w:lineRule="auto"/>
    </w:pPr>
    <w:rPr>
      <w:rFonts w:ascii="Tahoma" w:hAnsi="Tahoma" w:eastAsia="微软雅黑"/>
      <w:sz w:val="22"/>
      <w:szCs w:val="22"/>
      <w:lang w:val="en-US" w:eastAsia="zh-CN" w:bidi="ar-SA"/>
    </w:rPr>
  </w:style>
  <w:style w:type="paragraph" w:styleId="2">
    <w:name w:val="heading 1"/>
    <w:basedOn w:val="1"/>
    <w:link w:val="11"/>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paragraph" w:styleId="3">
    <w:name w:val="Balloon Text"/>
    <w:basedOn w:val="1"/>
    <w:link w:val="13"/>
    <w:semiHidden/>
    <w:unhideWhenUsed/>
    <w:uiPriority w:val="99"/>
    <w:pPr>
      <w:spacing w:after="0"/>
    </w:pPr>
    <w:rPr>
      <w:sz w:val="18"/>
      <w:szCs w:val="18"/>
    </w:rPr>
  </w:style>
  <w:style w:type="paragraph" w:styleId="4">
    <w:name w:val="footer"/>
    <w:basedOn w:val="1"/>
    <w:link w:val="10"/>
    <w:semiHidden/>
    <w:unhideWhenUsed/>
    <w:uiPriority w:val="99"/>
    <w:pPr>
      <w:tabs>
        <w:tab w:val="center" w:pos="4153"/>
        <w:tab w:val="right" w:pos="8306"/>
      </w:tabs>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jc w:val="center"/>
    </w:pPr>
    <w:rPr>
      <w:sz w:val="18"/>
      <w:szCs w:val="18"/>
    </w:rPr>
  </w:style>
  <w:style w:type="paragraph" w:styleId="6">
    <w:name w:val="Normal (Web)"/>
    <w:basedOn w:val="1"/>
    <w:semiHidden/>
    <w:unhideWhenUsed/>
    <w:uiPriority w:val="99"/>
    <w:pPr>
      <w:adjustRightInd/>
      <w:snapToGrid/>
      <w:spacing w:before="100" w:beforeAutospacing="1" w:after="100" w:afterAutospacing="1"/>
    </w:pPr>
    <w:rPr>
      <w:rFonts w:ascii="宋体" w:hAnsi="宋体" w:eastAsia="宋体" w:cs="宋体"/>
      <w:sz w:val="24"/>
      <w:szCs w:val="24"/>
    </w:rPr>
  </w:style>
  <w:style w:type="character" w:styleId="8">
    <w:name w:val="Hyperlink"/>
    <w:basedOn w:val="7"/>
    <w:semiHidden/>
    <w:unhideWhenUsed/>
    <w:uiPriority w:val="99"/>
    <w:rPr>
      <w:color w:val="0000FF"/>
      <w:u w:val="single"/>
    </w:rPr>
  </w:style>
  <w:style w:type="character" w:customStyle="1" w:styleId="9">
    <w:name w:val="页眉 Char"/>
    <w:basedOn w:val="7"/>
    <w:link w:val="5"/>
    <w:semiHidden/>
    <w:uiPriority w:val="99"/>
    <w:rPr>
      <w:rFonts w:ascii="Tahoma" w:hAnsi="Tahoma"/>
      <w:sz w:val="18"/>
      <w:szCs w:val="18"/>
    </w:rPr>
  </w:style>
  <w:style w:type="character" w:customStyle="1" w:styleId="10">
    <w:name w:val="页脚 Char"/>
    <w:basedOn w:val="7"/>
    <w:link w:val="4"/>
    <w:semiHidden/>
    <w:uiPriority w:val="99"/>
    <w:rPr>
      <w:rFonts w:ascii="Tahoma" w:hAnsi="Tahoma"/>
      <w:sz w:val="18"/>
      <w:szCs w:val="18"/>
    </w:rPr>
  </w:style>
  <w:style w:type="character" w:customStyle="1" w:styleId="11">
    <w:name w:val="标题 1 Char"/>
    <w:basedOn w:val="7"/>
    <w:link w:val="2"/>
    <w:uiPriority w:val="9"/>
    <w:rPr>
      <w:rFonts w:ascii="宋体" w:hAnsi="宋体" w:eastAsia="宋体" w:cs="宋体"/>
      <w:b/>
      <w:bCs/>
      <w:kern w:val="36"/>
      <w:sz w:val="48"/>
      <w:szCs w:val="48"/>
    </w:rPr>
  </w:style>
  <w:style w:type="character" w:customStyle="1" w:styleId="12">
    <w:name w:val="apple-converted-space"/>
    <w:basedOn w:val="7"/>
    <w:uiPriority w:val="0"/>
    <w:rPr/>
  </w:style>
  <w:style w:type="character" w:customStyle="1" w:styleId="13">
    <w:name w:val="批注框文本 Char"/>
    <w:basedOn w:val="7"/>
    <w:link w:val="3"/>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167</Words>
  <Characters>957</Characters>
  <Lines>7</Lines>
  <Paragraphs>2</Paragraphs>
  <ScaleCrop>false</ScaleCrop>
  <LinksUpToDate>false</LinksUpToDate>
  <CharactersWithSpaces>0</CharactersWithSpaces>
  <Application>WPS Office 个人版_9.1.0.4842_{F1E327BC-269C-435d-A152-05C5408002CA}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2014-09-04T04:06:00Z</dcterms:created>
  <cp:lastModifiedBy>Administrator</cp:lastModifiedBy>
  <dcterms:modified xsi:type="dcterms:W3CDTF">2014-10-08T06:08:04Z</dcterms:modified>
  <dc:title>于 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2052-9.1.0.4842</vt:lpwstr>
  </property>
</Properties>
</file>